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37" w:rsidRPr="00D62259" w:rsidRDefault="00324737" w:rsidP="003247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5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324737" w:rsidRPr="00D62259" w:rsidRDefault="00324737" w:rsidP="003247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59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324737" w:rsidRPr="00D62259" w:rsidRDefault="00324737" w:rsidP="003247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АРТЕМОВСКОЕ </w:t>
      </w:r>
      <w:r w:rsidRPr="00D62259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324737" w:rsidRDefault="00324737" w:rsidP="003247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59"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324737" w:rsidRPr="00D62259" w:rsidRDefault="00324737" w:rsidP="003247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АРТЕМОВСКОГО ГОРОДСКОГО ПОСЕЛЕНИЯ</w:t>
      </w:r>
    </w:p>
    <w:p w:rsidR="00324737" w:rsidRPr="00D62259" w:rsidRDefault="00324737" w:rsidP="003247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737" w:rsidRPr="00D62259" w:rsidRDefault="00324737" w:rsidP="003247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225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6225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24737" w:rsidRPr="00D62259" w:rsidRDefault="00324737" w:rsidP="003247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737" w:rsidRPr="00D62259" w:rsidRDefault="00324737" w:rsidP="0032473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62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737" w:rsidRPr="00D62259" w:rsidRDefault="00324737" w:rsidP="0032473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62259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Pr="00D62259">
        <w:rPr>
          <w:rFonts w:ascii="Times New Roman" w:hAnsi="Times New Roman" w:cs="Times New Roman"/>
          <w:b/>
          <w:sz w:val="24"/>
          <w:szCs w:val="24"/>
        </w:rPr>
        <w:t>»</w:t>
      </w:r>
      <w:r w:rsidR="00B9236D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D6225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6225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62259">
        <w:rPr>
          <w:rFonts w:ascii="Times New Roman" w:hAnsi="Times New Roman" w:cs="Times New Roman"/>
          <w:b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62259">
        <w:rPr>
          <w:rFonts w:ascii="Times New Roman" w:hAnsi="Times New Roman" w:cs="Times New Roman"/>
          <w:b/>
          <w:sz w:val="24"/>
          <w:szCs w:val="24"/>
        </w:rPr>
        <w:t>пос. Артемовский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324737" w:rsidRPr="00D62259" w:rsidRDefault="00324737" w:rsidP="0032473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4737" w:rsidRPr="00D62259" w:rsidRDefault="00324737" w:rsidP="0032473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4737" w:rsidRDefault="00324737" w:rsidP="0032473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2442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принятии</w:t>
      </w:r>
      <w:r w:rsidRPr="0056414C">
        <w:rPr>
          <w:rFonts w:ascii="Times New Roman" w:hAnsi="Times New Roman" w:cs="Times New Roman"/>
          <w:b/>
          <w:sz w:val="24"/>
          <w:szCs w:val="24"/>
        </w:rPr>
        <w:t xml:space="preserve"> отчета о выполнении </w:t>
      </w:r>
      <w:r>
        <w:rPr>
          <w:rFonts w:ascii="Times New Roman" w:hAnsi="Times New Roman" w:cs="Times New Roman"/>
          <w:b/>
          <w:sz w:val="24"/>
          <w:szCs w:val="24"/>
        </w:rPr>
        <w:t>Программы комплексного</w:t>
      </w:r>
    </w:p>
    <w:p w:rsidR="00324737" w:rsidRDefault="00324737" w:rsidP="0032473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6414C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Артемовского  муниципального </w:t>
      </w:r>
    </w:p>
    <w:p w:rsidR="00324737" w:rsidRPr="0056414C" w:rsidRDefault="00324737" w:rsidP="0032473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6414C">
        <w:rPr>
          <w:rFonts w:ascii="Times New Roman" w:hAnsi="Times New Roman" w:cs="Times New Roman"/>
          <w:b/>
          <w:sz w:val="24"/>
          <w:szCs w:val="24"/>
        </w:rPr>
        <w:t>образования за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6414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24737" w:rsidRPr="00D62259" w:rsidRDefault="00324737" w:rsidP="0032473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4737" w:rsidRPr="00D62259" w:rsidRDefault="00324737" w:rsidP="003247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24737" w:rsidRPr="00D62259" w:rsidRDefault="00324737" w:rsidP="0032473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225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2259">
        <w:rPr>
          <w:rFonts w:ascii="Times New Roman" w:hAnsi="Times New Roman" w:cs="Times New Roman"/>
          <w:sz w:val="24"/>
          <w:szCs w:val="24"/>
        </w:rPr>
        <w:t>Рассмотрев представленны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62259">
        <w:rPr>
          <w:rFonts w:ascii="Times New Roman" w:hAnsi="Times New Roman" w:cs="Times New Roman"/>
          <w:sz w:val="24"/>
          <w:szCs w:val="24"/>
        </w:rPr>
        <w:t xml:space="preserve"> администрацией Артемовского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отчет о</w:t>
      </w:r>
      <w:r w:rsidRPr="00D62259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2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комплексного</w:t>
      </w:r>
      <w:r w:rsidRPr="00D6225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А</w:t>
      </w:r>
      <w:r>
        <w:rPr>
          <w:rFonts w:ascii="Times New Roman" w:hAnsi="Times New Roman" w:cs="Times New Roman"/>
          <w:sz w:val="24"/>
          <w:szCs w:val="24"/>
        </w:rPr>
        <w:t>ртемовского</w:t>
      </w:r>
      <w:r w:rsidRPr="00D62259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за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6225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259">
        <w:rPr>
          <w:rFonts w:ascii="Times New Roman" w:hAnsi="Times New Roman" w:cs="Times New Roman"/>
          <w:sz w:val="24"/>
          <w:szCs w:val="24"/>
        </w:rPr>
        <w:t>руководствуясь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D62259">
        <w:rPr>
          <w:rFonts w:ascii="Times New Roman" w:hAnsi="Times New Roman" w:cs="Times New Roman"/>
          <w:sz w:val="24"/>
          <w:szCs w:val="24"/>
        </w:rPr>
        <w:t xml:space="preserve"> 31  Устава Артемовского муниципального образования, Дума Артемовского городского поселения</w:t>
      </w:r>
    </w:p>
    <w:p w:rsidR="00324737" w:rsidRDefault="00324737" w:rsidP="0032473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622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2259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324737" w:rsidRPr="00D62259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22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424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отчет о </w:t>
      </w:r>
      <w:r w:rsidRPr="00D62259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 xml:space="preserve">и Программы комплексного </w:t>
      </w:r>
      <w:r w:rsidRPr="00D62259">
        <w:rPr>
          <w:rFonts w:ascii="Times New Roman" w:hAnsi="Times New Roman" w:cs="Times New Roman"/>
          <w:sz w:val="24"/>
          <w:szCs w:val="24"/>
        </w:rPr>
        <w:t>социально-экономического развития  Артемовского муниципального образования за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62259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324737" w:rsidRPr="00EF14E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4771">
        <w:rPr>
          <w:rFonts w:ascii="Times New Roman" w:hAnsi="Times New Roman" w:cs="Times New Roman"/>
          <w:sz w:val="24"/>
          <w:szCs w:val="24"/>
        </w:rPr>
        <w:t>. Н</w:t>
      </w:r>
      <w:r w:rsidRPr="00384771">
        <w:rPr>
          <w:rFonts w:ascii="Times New Roman" w:hAnsi="Times New Roman" w:cs="Times New Roman"/>
          <w:spacing w:val="-6"/>
          <w:sz w:val="24"/>
          <w:szCs w:val="24"/>
        </w:rPr>
        <w:t xml:space="preserve">астоящее  решение </w:t>
      </w:r>
      <w:r>
        <w:rPr>
          <w:rFonts w:ascii="Times New Roman" w:hAnsi="Times New Roman" w:cs="Times New Roman"/>
          <w:spacing w:val="-6"/>
          <w:sz w:val="24"/>
          <w:szCs w:val="24"/>
        </w:rPr>
        <w:t>подлежит официальному опубликованию и</w:t>
      </w:r>
      <w:r w:rsidRPr="00384771">
        <w:rPr>
          <w:rFonts w:ascii="Times New Roman" w:hAnsi="Times New Roman" w:cs="Times New Roman"/>
          <w:spacing w:val="-6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pacing w:val="-6"/>
          <w:sz w:val="24"/>
          <w:szCs w:val="24"/>
        </w:rPr>
        <w:t>щению</w:t>
      </w:r>
      <w:r w:rsidRPr="00384771">
        <w:rPr>
          <w:rFonts w:ascii="Times New Roman" w:hAnsi="Times New Roman" w:cs="Times New Roman"/>
          <w:spacing w:val="-6"/>
          <w:sz w:val="24"/>
          <w:szCs w:val="24"/>
        </w:rPr>
        <w:t xml:space="preserve"> на </w:t>
      </w:r>
      <w:r w:rsidRPr="00384771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Артемовского городского поселения </w:t>
      </w:r>
      <w:hyperlink r:id="rId4" w:history="1">
        <w:r w:rsidRPr="003847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847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847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38477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847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artem</w:t>
        </w:r>
        <w:proofErr w:type="spellEnd"/>
        <w:r w:rsidRPr="003847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847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737" w:rsidRPr="00EF14E7" w:rsidRDefault="00324737" w:rsidP="00324737">
      <w:pPr>
        <w:tabs>
          <w:tab w:val="left" w:pos="333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24737" w:rsidRDefault="00324737" w:rsidP="00324737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</w:p>
    <w:p w:rsidR="00324737" w:rsidRDefault="00324737" w:rsidP="00324737">
      <w:pPr>
        <w:tabs>
          <w:tab w:val="left" w:pos="3336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24737" w:rsidRDefault="00324737" w:rsidP="00324737">
      <w:pPr>
        <w:tabs>
          <w:tab w:val="left" w:pos="3336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Артемовского                                  </w:t>
      </w:r>
      <w:r w:rsidRPr="00D71BA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Артемовского </w:t>
      </w:r>
      <w:r w:rsidRPr="00D71BA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поселения:                                                       </w:t>
      </w:r>
      <w:r w:rsidRPr="00D71BA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37" w:rsidRPr="00D71BA4" w:rsidRDefault="00324737" w:rsidP="00324737">
      <w:pPr>
        <w:tabs>
          <w:tab w:val="left" w:pos="3336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Л.Н. Эртнер</w:t>
      </w:r>
      <w:r w:rsidRPr="00D71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71BA4">
        <w:rPr>
          <w:rFonts w:ascii="Times New Roman" w:hAnsi="Times New Roman" w:cs="Times New Roman"/>
          <w:sz w:val="24"/>
          <w:szCs w:val="24"/>
        </w:rPr>
        <w:t xml:space="preserve">О.И. Каплунова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71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37" w:rsidRPr="00D71BA4" w:rsidRDefault="00324737" w:rsidP="00324737">
      <w:pPr>
        <w:rPr>
          <w:rFonts w:ascii="Times New Roman" w:hAnsi="Times New Roman" w:cs="Times New Roman"/>
          <w:sz w:val="24"/>
          <w:szCs w:val="24"/>
        </w:rPr>
      </w:pPr>
    </w:p>
    <w:p w:rsidR="00324737" w:rsidRPr="00D71BA4" w:rsidRDefault="00324737" w:rsidP="0032473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71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71BA4">
        <w:rPr>
          <w:rFonts w:ascii="Times New Roman" w:hAnsi="Times New Roman" w:cs="Times New Roman"/>
          <w:sz w:val="24"/>
          <w:szCs w:val="24"/>
        </w:rPr>
        <w:t xml:space="preserve">Решение подписано:  </w:t>
      </w:r>
    </w:p>
    <w:p w:rsidR="00324737" w:rsidRPr="00D71BA4" w:rsidRDefault="00324737" w:rsidP="003247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24737" w:rsidRPr="00D62259" w:rsidRDefault="00324737" w:rsidP="003247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24737" w:rsidRDefault="00324737" w:rsidP="00324737">
      <w:pPr>
        <w:ind w:left="72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4737" w:rsidRDefault="00324737" w:rsidP="00324737">
      <w:pPr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737" w:rsidRDefault="00324737" w:rsidP="00324737">
      <w:pPr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737" w:rsidRDefault="00324737" w:rsidP="00324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24737" w:rsidRPr="00393D6A" w:rsidRDefault="00324737" w:rsidP="00324737">
      <w:pPr>
        <w:pageBreakBefore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Приложение</w:t>
      </w:r>
    </w:p>
    <w:p w:rsidR="00324737" w:rsidRPr="00393D6A" w:rsidRDefault="00324737" w:rsidP="00324737">
      <w:pPr>
        <w:jc w:val="center"/>
        <w:rPr>
          <w:rFonts w:ascii="Times New Roman" w:hAnsi="Times New Roman" w:cs="Times New Roman"/>
          <w:sz w:val="22"/>
          <w:szCs w:val="22"/>
        </w:rPr>
      </w:pPr>
      <w:r w:rsidRPr="00393D6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к </w:t>
      </w:r>
      <w:r w:rsidRPr="00393D6A">
        <w:rPr>
          <w:rFonts w:ascii="Times New Roman" w:hAnsi="Times New Roman" w:cs="Times New Roman"/>
          <w:sz w:val="22"/>
          <w:szCs w:val="22"/>
        </w:rPr>
        <w:t>решени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393D6A">
        <w:rPr>
          <w:rFonts w:ascii="Times New Roman" w:hAnsi="Times New Roman" w:cs="Times New Roman"/>
          <w:sz w:val="22"/>
          <w:szCs w:val="22"/>
        </w:rPr>
        <w:t xml:space="preserve"> Думы </w:t>
      </w:r>
      <w:proofErr w:type="gramStart"/>
      <w:r w:rsidRPr="00393D6A">
        <w:rPr>
          <w:rFonts w:ascii="Times New Roman" w:hAnsi="Times New Roman" w:cs="Times New Roman"/>
          <w:sz w:val="22"/>
          <w:szCs w:val="22"/>
        </w:rPr>
        <w:t>Артемовского</w:t>
      </w:r>
      <w:proofErr w:type="gramEnd"/>
    </w:p>
    <w:p w:rsidR="00324737" w:rsidRPr="00393D6A" w:rsidRDefault="00324737" w:rsidP="00324737">
      <w:pPr>
        <w:jc w:val="center"/>
        <w:rPr>
          <w:rFonts w:ascii="Times New Roman" w:hAnsi="Times New Roman" w:cs="Times New Roman"/>
          <w:sz w:val="22"/>
          <w:szCs w:val="22"/>
        </w:rPr>
      </w:pPr>
      <w:r w:rsidRPr="00393D6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городского поселения</w:t>
      </w:r>
    </w:p>
    <w:p w:rsidR="00324737" w:rsidRPr="00393D6A" w:rsidRDefault="00324737" w:rsidP="00324737">
      <w:pPr>
        <w:jc w:val="center"/>
        <w:rPr>
          <w:rFonts w:ascii="Times New Roman" w:hAnsi="Times New Roman" w:cs="Times New Roman"/>
          <w:sz w:val="22"/>
          <w:szCs w:val="22"/>
        </w:rPr>
      </w:pPr>
      <w:r w:rsidRPr="00393D6A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393D6A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93D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31 марта</w:t>
      </w:r>
      <w:r w:rsidRPr="00393D6A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393D6A">
        <w:rPr>
          <w:rFonts w:ascii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sz w:val="22"/>
          <w:szCs w:val="22"/>
        </w:rPr>
        <w:t xml:space="preserve">13 </w:t>
      </w:r>
      <w:r w:rsidRPr="00393D6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24737" w:rsidRDefault="00324737" w:rsidP="00324737">
      <w:pPr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737" w:rsidRPr="00C94D6F" w:rsidRDefault="00324737" w:rsidP="0032473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4D6F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324737" w:rsidRPr="00C94D6F" w:rsidRDefault="00324737" w:rsidP="0032473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4D6F">
        <w:rPr>
          <w:rFonts w:ascii="Times New Roman" w:hAnsi="Times New Roman" w:cs="Times New Roman"/>
          <w:sz w:val="24"/>
          <w:szCs w:val="24"/>
        </w:rPr>
        <w:t xml:space="preserve">о выполнении Программы </w:t>
      </w:r>
      <w:proofErr w:type="gramStart"/>
      <w:r w:rsidRPr="00C94D6F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C94D6F">
        <w:rPr>
          <w:rFonts w:ascii="Times New Roman" w:hAnsi="Times New Roman" w:cs="Times New Roman"/>
          <w:sz w:val="24"/>
          <w:szCs w:val="24"/>
        </w:rPr>
        <w:t xml:space="preserve"> социально-экономического </w:t>
      </w:r>
    </w:p>
    <w:p w:rsidR="00324737" w:rsidRDefault="00324737" w:rsidP="0032473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4D6F">
        <w:rPr>
          <w:rFonts w:ascii="Times New Roman" w:hAnsi="Times New Roman" w:cs="Times New Roman"/>
          <w:sz w:val="24"/>
          <w:szCs w:val="24"/>
        </w:rPr>
        <w:t>развития Артемовского  муниципального образования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4D6F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324737" w:rsidRDefault="00324737" w:rsidP="00324737">
      <w:pPr>
        <w:ind w:firstLine="0"/>
        <w:jc w:val="center"/>
      </w:pPr>
    </w:p>
    <w:p w:rsidR="00324737" w:rsidRPr="000407D5" w:rsidRDefault="00324737" w:rsidP="00324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07D5">
        <w:rPr>
          <w:rFonts w:ascii="Times New Roman" w:hAnsi="Times New Roman" w:cs="Times New Roman"/>
          <w:b/>
          <w:sz w:val="24"/>
          <w:szCs w:val="24"/>
        </w:rPr>
        <w:t>Социально-экономического</w:t>
      </w:r>
      <w:proofErr w:type="gramEnd"/>
      <w:r w:rsidRPr="000407D5">
        <w:rPr>
          <w:rFonts w:ascii="Times New Roman" w:hAnsi="Times New Roman" w:cs="Times New Roman"/>
          <w:b/>
          <w:sz w:val="24"/>
          <w:szCs w:val="24"/>
        </w:rPr>
        <w:t xml:space="preserve"> положение 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56EC">
        <w:rPr>
          <w:rFonts w:ascii="Times New Roman" w:hAnsi="Times New Roman" w:cs="Times New Roman"/>
          <w:sz w:val="24"/>
          <w:szCs w:val="24"/>
        </w:rPr>
        <w:t>Итоги социально-экономического развития Артемовского муниципального образования 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56EC">
        <w:rPr>
          <w:rFonts w:ascii="Times New Roman" w:hAnsi="Times New Roman" w:cs="Times New Roman"/>
          <w:sz w:val="24"/>
          <w:szCs w:val="24"/>
        </w:rPr>
        <w:t xml:space="preserve"> год показали как положительные, так и отрицательные моменты в развитии территории. К </w:t>
      </w:r>
      <w:proofErr w:type="gramStart"/>
      <w:r w:rsidRPr="00DA56EC">
        <w:rPr>
          <w:rFonts w:ascii="Times New Roman" w:hAnsi="Times New Roman" w:cs="Times New Roman"/>
          <w:sz w:val="24"/>
          <w:szCs w:val="24"/>
        </w:rPr>
        <w:t>отрицательным</w:t>
      </w:r>
      <w:proofErr w:type="gramEnd"/>
      <w:r w:rsidRPr="00DA56EC">
        <w:rPr>
          <w:rFonts w:ascii="Times New Roman" w:hAnsi="Times New Roman" w:cs="Times New Roman"/>
          <w:sz w:val="24"/>
          <w:szCs w:val="24"/>
        </w:rPr>
        <w:t xml:space="preserve"> относится демографическая ситуация</w:t>
      </w:r>
      <w:r>
        <w:rPr>
          <w:rFonts w:ascii="Times New Roman" w:hAnsi="Times New Roman" w:cs="Times New Roman"/>
          <w:sz w:val="24"/>
          <w:szCs w:val="24"/>
        </w:rPr>
        <w:t xml:space="preserve"> - по прежнему наблюдается ежегодная убыль населения, сокращение численности трудоспособного населения. Положительными моментами являются рост рождаемости, рост величины прожиточного минимума, рост инвестиций в основной капитал и рост доходов бюджета муниципального образования.</w:t>
      </w:r>
      <w:r w:rsidRPr="00DA56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4737" w:rsidRPr="00DA56EC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56EC">
        <w:rPr>
          <w:rFonts w:ascii="Times New Roman" w:hAnsi="Times New Roman" w:cs="Times New Roman"/>
          <w:sz w:val="24"/>
          <w:szCs w:val="24"/>
        </w:rPr>
        <w:t xml:space="preserve">Общие социально-экономические показатели развития Артемовского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A56EC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56E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56EC">
        <w:rPr>
          <w:rFonts w:ascii="Times New Roman" w:hAnsi="Times New Roman" w:cs="Times New Roman"/>
          <w:sz w:val="24"/>
          <w:szCs w:val="24"/>
        </w:rPr>
        <w:t xml:space="preserve"> г.г.:</w:t>
      </w:r>
    </w:p>
    <w:p w:rsidR="00324737" w:rsidRPr="00DA56EC" w:rsidRDefault="00324737" w:rsidP="00324737">
      <w:pPr>
        <w:ind w:left="720" w:firstLine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5"/>
        <w:gridCol w:w="1025"/>
        <w:gridCol w:w="1134"/>
        <w:gridCol w:w="1134"/>
        <w:gridCol w:w="1276"/>
      </w:tblGrid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 xml:space="preserve">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 xml:space="preserve"> г. к 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 xml:space="preserve"> г.,  %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DC711B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11B">
              <w:rPr>
                <w:rFonts w:ascii="Times New Roman" w:hAnsi="Times New Roman" w:cs="Times New Roman"/>
                <w:b/>
                <w:sz w:val="22"/>
                <w:szCs w:val="22"/>
              </w:rPr>
              <w:t>Демография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84514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144">
              <w:rPr>
                <w:rFonts w:ascii="Times New Roman" w:hAnsi="Times New Roman" w:cs="Times New Roman"/>
                <w:sz w:val="22"/>
                <w:szCs w:val="22"/>
              </w:rPr>
              <w:t>Численность постоянно проживающего населения (на конец  года) – 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2076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84514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84514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144">
              <w:rPr>
                <w:rFonts w:ascii="Times New Roman" w:hAnsi="Times New Roman" w:cs="Times New Roman"/>
                <w:sz w:val="22"/>
                <w:szCs w:val="22"/>
              </w:rPr>
              <w:t>Численность населения в возрасте моложе трудоспособного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101,8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84514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144">
              <w:rPr>
                <w:rFonts w:ascii="Times New Roman" w:hAnsi="Times New Roman" w:cs="Times New Roman"/>
                <w:sz w:val="22"/>
                <w:szCs w:val="22"/>
              </w:rPr>
              <w:t>Численность населения трудоспособного возраста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94,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84514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144">
              <w:rPr>
                <w:rFonts w:ascii="Times New Roman" w:hAnsi="Times New Roman" w:cs="Times New Roman"/>
                <w:sz w:val="22"/>
                <w:szCs w:val="22"/>
              </w:rPr>
              <w:t>Численность населения в возрасте старше трудоспособного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102,1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Зарегистрировано родившихся детей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228,6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 xml:space="preserve">Умерших граждан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78,8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Естественный прирост</w:t>
            </w:r>
            <w:proofErr w:type="gramStart"/>
            <w:r w:rsidRPr="00F12154">
              <w:rPr>
                <w:rFonts w:ascii="Times New Roman" w:hAnsi="Times New Roman" w:cs="Times New Roman"/>
                <w:sz w:val="22"/>
                <w:szCs w:val="22"/>
              </w:rPr>
              <w:t xml:space="preserve"> (+), </w:t>
            </w:r>
            <w:proofErr w:type="gramEnd"/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убыли (-)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Численность прибывшего населения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Численность выбывшего населения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Миграционный прирост (+), (убыль (-) населения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-89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DC711B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11B">
              <w:rPr>
                <w:rFonts w:ascii="Times New Roman" w:hAnsi="Times New Roman" w:cs="Times New Roman"/>
                <w:b/>
                <w:sz w:val="22"/>
                <w:szCs w:val="22"/>
              </w:rPr>
              <w:t>Уровень жизни населения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Прожиточный минимум по Иркутской области в расчете на душу населения (на конец года)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9274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Минимальная оплата труда в Иркутской области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5205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976687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6687">
              <w:rPr>
                <w:rFonts w:ascii="Times New Roman" w:hAnsi="Times New Roman" w:cs="Times New Roman"/>
                <w:sz w:val="22"/>
                <w:szCs w:val="22"/>
              </w:rPr>
              <w:t xml:space="preserve">Доля населения с доходами ниже </w:t>
            </w:r>
            <w:hyperlink r:id="rId5" w:history="1">
              <w:r w:rsidRPr="00976687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прожиточного минимума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Численность официально зарегистрированных безработных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D010B9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10B9">
              <w:rPr>
                <w:rFonts w:ascii="Times New Roman" w:hAnsi="Times New Roman" w:cs="Times New Roman"/>
                <w:b/>
                <w:sz w:val="22"/>
                <w:szCs w:val="22"/>
              </w:rPr>
              <w:t>Инвестиционная деятельность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Инвестиции в основной капитал МО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Start"/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6,162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113,3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847D40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7D40">
              <w:rPr>
                <w:rFonts w:ascii="Times New Roman" w:hAnsi="Times New Roman" w:cs="Times New Roman"/>
                <w:sz w:val="22"/>
                <w:szCs w:val="22"/>
              </w:rPr>
              <w:t>Инвестиции в основной капитал за счет средств областного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Start"/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847D40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D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47D4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847D40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847D40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3E6F75" w:rsidRDefault="00324737" w:rsidP="00F81808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F75">
              <w:rPr>
                <w:rFonts w:ascii="Times New Roman" w:hAnsi="Times New Roman" w:cs="Times New Roman"/>
                <w:b/>
                <w:sz w:val="22"/>
                <w:szCs w:val="22"/>
              </w:rPr>
              <w:t>Потребительский рынок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субъектов малого и среднего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предпринимательства всего,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733C6F" w:rsidRDefault="00324737" w:rsidP="00F81808">
            <w:pPr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3C6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 в том числе по видам экономической деятельности: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733C6F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C6F">
              <w:rPr>
                <w:rFonts w:ascii="Times New Roman" w:hAnsi="Times New Roman" w:cs="Times New Roman"/>
                <w:sz w:val="22"/>
                <w:szCs w:val="22"/>
              </w:rPr>
              <w:t>Торговля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733C6F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C6F">
              <w:rPr>
                <w:rFonts w:ascii="Times New Roman" w:hAnsi="Times New Roman" w:cs="Times New Roman"/>
                <w:sz w:val="22"/>
                <w:szCs w:val="22"/>
              </w:rPr>
              <w:t>Транспорт и связь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733C6F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C6F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Численность занятых на малых и средних предприятиях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131E2E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E2E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предприятий, осуществляющих деятельность в сфере ЖКХ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9B4CDE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4CDE">
              <w:rPr>
                <w:rFonts w:ascii="Times New Roman" w:hAnsi="Times New Roman" w:cs="Times New Roman"/>
                <w:sz w:val="22"/>
                <w:szCs w:val="22"/>
              </w:rPr>
              <w:t>Жилищный фонд на конец года – 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C507B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267811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11">
              <w:rPr>
                <w:rFonts w:ascii="Times New Roman" w:hAnsi="Times New Roman" w:cs="Times New Roman"/>
                <w:sz w:val="22"/>
                <w:szCs w:val="22"/>
              </w:rPr>
              <w:t>42683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267811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11">
              <w:rPr>
                <w:rFonts w:ascii="Times New Roman" w:hAnsi="Times New Roman" w:cs="Times New Roman"/>
                <w:sz w:val="22"/>
                <w:szCs w:val="22"/>
              </w:rPr>
              <w:t>42052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9B4CDE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4CDE">
              <w:rPr>
                <w:rFonts w:ascii="Times New Roman" w:hAnsi="Times New Roman" w:cs="Times New Roman"/>
                <w:sz w:val="22"/>
                <w:szCs w:val="22"/>
              </w:rPr>
              <w:t>Средняя обеспеченность населения жильем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C507B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</w:tr>
      <w:tr w:rsidR="00324737" w:rsidRPr="00DE18BB" w:rsidTr="00F81808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847F4A" w:rsidRDefault="00324737" w:rsidP="00F8180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F4A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основных фондов, находящихся в муниципальной собственности: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по полной стоимости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Start"/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04,8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по остаточной балансовой стоимости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Start"/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106,5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EF7161" w:rsidRDefault="00324737" w:rsidP="00F81808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161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- доходы 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Start"/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28,247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- расходы 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Start"/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26,971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C420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C420D">
              <w:rPr>
                <w:rFonts w:ascii="Times New Roman" w:hAnsi="Times New Roman" w:cs="Times New Roman"/>
                <w:sz w:val="22"/>
                <w:szCs w:val="22"/>
              </w:rPr>
              <w:t>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324737" w:rsidRPr="00DE18BB" w:rsidTr="00F818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Обеспеченность собственными доходами бюджета в расчете на 1 жителя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4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7497,03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37" w:rsidRPr="00F12154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137,9</w:t>
            </w:r>
          </w:p>
        </w:tc>
      </w:tr>
    </w:tbl>
    <w:p w:rsidR="00324737" w:rsidRPr="00DE18BB" w:rsidRDefault="00324737" w:rsidP="00324737">
      <w:pPr>
        <w:rPr>
          <w:rFonts w:ascii="Times New Roman" w:hAnsi="Times New Roman" w:cs="Times New Roman"/>
          <w:sz w:val="24"/>
          <w:szCs w:val="24"/>
        </w:rPr>
      </w:pP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C6F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6F0E">
        <w:rPr>
          <w:rFonts w:ascii="Times New Roman" w:hAnsi="Times New Roman" w:cs="Times New Roman"/>
          <w:sz w:val="24"/>
          <w:szCs w:val="24"/>
        </w:rPr>
        <w:t>рограммой комплексного социально-экономического развития Артемовского муниципального образования на 2012-2015 годы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  <w:r w:rsidRPr="00FC6F0E">
        <w:rPr>
          <w:rFonts w:ascii="Times New Roman" w:hAnsi="Times New Roman" w:cs="Times New Roman"/>
          <w:sz w:val="24"/>
          <w:szCs w:val="24"/>
        </w:rPr>
        <w:t>, основными приоритетами на средн</w:t>
      </w:r>
      <w:r>
        <w:rPr>
          <w:rFonts w:ascii="Times New Roman" w:hAnsi="Times New Roman" w:cs="Times New Roman"/>
          <w:sz w:val="24"/>
          <w:szCs w:val="24"/>
        </w:rPr>
        <w:t xml:space="preserve">есрочную перспективу определены </w:t>
      </w:r>
      <w:r w:rsidRPr="00FC6F0E">
        <w:rPr>
          <w:rFonts w:ascii="Times New Roman" w:hAnsi="Times New Roman" w:cs="Times New Roman"/>
          <w:sz w:val="24"/>
          <w:szCs w:val="24"/>
        </w:rPr>
        <w:t>развитие жилищно-коммунального хо</w:t>
      </w:r>
      <w:r>
        <w:rPr>
          <w:rFonts w:ascii="Times New Roman" w:hAnsi="Times New Roman" w:cs="Times New Roman"/>
          <w:sz w:val="24"/>
          <w:szCs w:val="24"/>
        </w:rPr>
        <w:t xml:space="preserve">зяйства, </w:t>
      </w:r>
      <w:r w:rsidRPr="00FC6F0E">
        <w:rPr>
          <w:rFonts w:ascii="Times New Roman" w:hAnsi="Times New Roman" w:cs="Times New Roman"/>
          <w:sz w:val="24"/>
          <w:szCs w:val="24"/>
        </w:rPr>
        <w:t>благоустройс</w:t>
      </w:r>
      <w:r>
        <w:rPr>
          <w:rFonts w:ascii="Times New Roman" w:hAnsi="Times New Roman" w:cs="Times New Roman"/>
          <w:sz w:val="24"/>
          <w:szCs w:val="24"/>
        </w:rPr>
        <w:t xml:space="preserve">тво, развитие культуры, </w:t>
      </w:r>
      <w:r w:rsidRPr="00FC6F0E">
        <w:rPr>
          <w:rFonts w:ascii="Times New Roman" w:hAnsi="Times New Roman" w:cs="Times New Roman"/>
          <w:sz w:val="24"/>
          <w:szCs w:val="24"/>
        </w:rPr>
        <w:t>молодежная полити</w:t>
      </w:r>
      <w:r>
        <w:rPr>
          <w:rFonts w:ascii="Times New Roman" w:hAnsi="Times New Roman" w:cs="Times New Roman"/>
          <w:sz w:val="24"/>
          <w:szCs w:val="24"/>
        </w:rPr>
        <w:t xml:space="preserve">ка, охрана общественного порядка, </w:t>
      </w:r>
      <w:r w:rsidRPr="00FC6F0E">
        <w:rPr>
          <w:rFonts w:ascii="Times New Roman" w:hAnsi="Times New Roman" w:cs="Times New Roman"/>
          <w:sz w:val="24"/>
          <w:szCs w:val="24"/>
        </w:rPr>
        <w:t>поддержка развития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нимательства, </w:t>
      </w:r>
      <w:r w:rsidRPr="00FC6F0E">
        <w:rPr>
          <w:rFonts w:ascii="Times New Roman" w:hAnsi="Times New Roman" w:cs="Times New Roman"/>
          <w:sz w:val="24"/>
          <w:szCs w:val="24"/>
        </w:rPr>
        <w:t>бюджетная политика муниципального образования. </w:t>
      </w:r>
      <w:proofErr w:type="gramEnd"/>
    </w:p>
    <w:p w:rsidR="00324737" w:rsidRDefault="00324737" w:rsidP="003247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</w:p>
    <w:p w:rsidR="00324737" w:rsidRPr="00FE6C7E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6F0E">
        <w:rPr>
          <w:rFonts w:ascii="Times New Roman" w:hAnsi="Times New Roman" w:cs="Times New Roman"/>
          <w:sz w:val="24"/>
          <w:szCs w:val="24"/>
        </w:rPr>
        <w:t>Целями и задачами в сфере Ж</w:t>
      </w:r>
      <w:proofErr w:type="gramStart"/>
      <w:r w:rsidRPr="00FC6F0E">
        <w:rPr>
          <w:rFonts w:ascii="Times New Roman" w:hAnsi="Times New Roman" w:cs="Times New Roman"/>
          <w:sz w:val="24"/>
          <w:szCs w:val="24"/>
        </w:rPr>
        <w:t xml:space="preserve">КХ </w:t>
      </w:r>
      <w:r>
        <w:rPr>
          <w:rFonts w:ascii="Times New Roman" w:hAnsi="Times New Roman" w:cs="Times New Roman"/>
          <w:sz w:val="24"/>
          <w:szCs w:val="24"/>
        </w:rPr>
        <w:t>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ограмме </w:t>
      </w:r>
      <w:r w:rsidRPr="00FC6F0E">
        <w:rPr>
          <w:rFonts w:ascii="Times New Roman" w:hAnsi="Times New Roman" w:cs="Times New Roman"/>
          <w:sz w:val="24"/>
          <w:szCs w:val="24"/>
        </w:rPr>
        <w:t>определены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F0E">
        <w:rPr>
          <w:rFonts w:ascii="Times New Roman" w:hAnsi="Times New Roman" w:cs="Times New Roman"/>
          <w:sz w:val="24"/>
          <w:szCs w:val="24"/>
        </w:rPr>
        <w:t>реконструкция и модернизация объектов тепло,-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6F0E">
        <w:rPr>
          <w:rFonts w:ascii="Times New Roman" w:hAnsi="Times New Roman" w:cs="Times New Roman"/>
          <w:sz w:val="24"/>
          <w:szCs w:val="24"/>
        </w:rPr>
        <w:t>эффективное управление жильем.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F0E">
        <w:rPr>
          <w:rFonts w:ascii="Times New Roman" w:hAnsi="Times New Roman" w:cs="Times New Roman"/>
          <w:sz w:val="24"/>
          <w:szCs w:val="24"/>
        </w:rPr>
        <w:t xml:space="preserve">В соответствии с задачами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6F0E">
        <w:rPr>
          <w:rFonts w:ascii="Times New Roman" w:hAnsi="Times New Roman" w:cs="Times New Roman"/>
          <w:sz w:val="24"/>
          <w:szCs w:val="24"/>
        </w:rPr>
        <w:t>рограммы,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6F0E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3073F">
        <w:rPr>
          <w:rFonts w:ascii="Times New Roman" w:hAnsi="Times New Roman" w:cs="Times New Roman"/>
          <w:bCs/>
          <w:sz w:val="24"/>
          <w:szCs w:val="24"/>
        </w:rPr>
        <w:t>«Развитие и модернизация коммунальной инфраструктуры»</w:t>
      </w:r>
      <w:r>
        <w:rPr>
          <w:rFonts w:ascii="Times New Roman" w:hAnsi="Times New Roman" w:cs="Times New Roman"/>
          <w:bCs/>
          <w:sz w:val="24"/>
          <w:szCs w:val="24"/>
        </w:rPr>
        <w:t>, в целях повышения надежности систем тепло-, водоснабжения выполнены следующие ремонтные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4737" w:rsidRDefault="00324737" w:rsidP="003247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6C7E"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капитальный ремонт участка теплотрассы совмещенной с водопроводом от Центральной котельной до магазина «Север» протяженностью 115 м.; </w:t>
      </w:r>
    </w:p>
    <w:p w:rsidR="00324737" w:rsidRDefault="00324737" w:rsidP="003247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6C7E">
        <w:rPr>
          <w:rFonts w:ascii="Times New Roman" w:hAnsi="Times New Roman" w:cs="Times New Roman"/>
          <w:color w:val="000000"/>
          <w:sz w:val="24"/>
          <w:szCs w:val="24"/>
        </w:rPr>
        <w:t>капитальный ремонт водовода со спутником тепла от ТК-1 до магазина «Север» протяженностью 260 м.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4737" w:rsidRDefault="00324737" w:rsidP="003247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5A9B">
        <w:rPr>
          <w:rFonts w:ascii="Times New Roman" w:hAnsi="Times New Roman" w:cs="Times New Roman"/>
          <w:color w:val="000000"/>
          <w:sz w:val="24"/>
          <w:szCs w:val="24"/>
        </w:rPr>
        <w:t>капитальный ремонт участка теплотрассы, совмещенной с водопроводом от магазина «Север» до дома № 13 по ул. 40 л</w:t>
      </w:r>
      <w:r>
        <w:rPr>
          <w:rFonts w:ascii="Times New Roman" w:hAnsi="Times New Roman" w:cs="Times New Roman"/>
          <w:color w:val="000000"/>
          <w:sz w:val="24"/>
          <w:szCs w:val="24"/>
        </w:rPr>
        <w:t>ет Победы протяженностью 200 м.</w:t>
      </w:r>
    </w:p>
    <w:p w:rsidR="00324737" w:rsidRDefault="00324737" w:rsidP="00324737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Общие затраты составили </w:t>
      </w:r>
      <w:r w:rsidRPr="0063073F">
        <w:rPr>
          <w:rFonts w:ascii="Times New Roman" w:hAnsi="Times New Roman" w:cs="Times New Roman"/>
          <w:color w:val="000000"/>
          <w:sz w:val="24"/>
          <w:szCs w:val="24"/>
        </w:rPr>
        <w:t>4 млн. 357 тыс</w:t>
      </w:r>
      <w:proofErr w:type="gramStart"/>
      <w:r w:rsidRPr="0063073F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3073F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8354B">
        <w:rPr>
          <w:rFonts w:ascii="Times New Roman" w:hAnsi="Times New Roman" w:cs="Times New Roman"/>
          <w:sz w:val="24"/>
          <w:szCs w:val="24"/>
        </w:rPr>
        <w:t>о подготовке объектов жилищно-коммунального хозяйства к работе в зимний период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354B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354B">
        <w:rPr>
          <w:rFonts w:ascii="Times New Roman" w:hAnsi="Times New Roman" w:cs="Times New Roman"/>
          <w:sz w:val="24"/>
          <w:szCs w:val="24"/>
        </w:rPr>
        <w:t xml:space="preserve"> г.г.</w:t>
      </w:r>
      <w:r>
        <w:rPr>
          <w:rFonts w:ascii="Times New Roman" w:hAnsi="Times New Roman" w:cs="Times New Roman"/>
          <w:sz w:val="24"/>
          <w:szCs w:val="24"/>
        </w:rPr>
        <w:t>, организацией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ТеплоВодоРесурс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>» были выполнены работы по ремонту котельного оборудования, в</w:t>
      </w:r>
      <w:r w:rsidRPr="0098354B">
        <w:rPr>
          <w:rFonts w:ascii="Times New Roman" w:hAnsi="Times New Roman" w:cs="Times New Roman"/>
          <w:sz w:val="24"/>
          <w:szCs w:val="24"/>
        </w:rPr>
        <w:t>се объекты были подготовлены к работе в зимних условиях в установленный срок.</w:t>
      </w:r>
    </w:p>
    <w:p w:rsidR="00324737" w:rsidRDefault="00324737" w:rsidP="00324737">
      <w:pPr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за истекший период администрацией </w:t>
      </w:r>
      <w:r w:rsidRPr="00736B6D">
        <w:rPr>
          <w:rFonts w:ascii="Times New Roman" w:hAnsi="Times New Roman" w:cs="Times New Roman"/>
          <w:sz w:val="24"/>
          <w:szCs w:val="24"/>
        </w:rPr>
        <w:t>выполнены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4737" w:rsidRDefault="00324737" w:rsidP="00324737">
      <w:pPr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приобретены 2 автомобиля </w:t>
      </w:r>
      <w:r>
        <w:rPr>
          <w:rFonts w:ascii="Times New Roman" w:hAnsi="Times New Roman" w:cs="Times New Roman"/>
          <w:sz w:val="24"/>
          <w:szCs w:val="24"/>
        </w:rPr>
        <w:t xml:space="preserve">для МУП «Жилфонд» - </w:t>
      </w:r>
      <w:r>
        <w:rPr>
          <w:rFonts w:ascii="Times New Roman" w:hAnsi="Times New Roman" w:cs="Times New Roman"/>
          <w:color w:val="000000"/>
          <w:sz w:val="24"/>
          <w:szCs w:val="24"/>
        </w:rPr>
        <w:t>грузовой автомобиль УАЗ, затраты составили 568,1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уб., </w:t>
      </w:r>
      <w:r>
        <w:rPr>
          <w:rFonts w:ascii="Times New Roman" w:hAnsi="Times New Roman" w:cs="Times New Roman"/>
          <w:sz w:val="24"/>
          <w:szCs w:val="24"/>
        </w:rPr>
        <w:t>в рамках спонсорской помощи ЗАО ЗДК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Лензолото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приобретен вакуумный автомобиль;</w:t>
      </w:r>
    </w:p>
    <w:p w:rsidR="00324737" w:rsidRDefault="00324737" w:rsidP="00324737">
      <w:pPr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выполнены работы по </w:t>
      </w:r>
      <w:r w:rsidRPr="00736B6D">
        <w:rPr>
          <w:rFonts w:ascii="Times New Roman" w:hAnsi="Times New Roman" w:cs="Times New Roman"/>
          <w:sz w:val="24"/>
          <w:szCs w:val="24"/>
        </w:rPr>
        <w:t>изготовлен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736B6D">
        <w:rPr>
          <w:rFonts w:ascii="Times New Roman" w:hAnsi="Times New Roman" w:cs="Times New Roman"/>
          <w:sz w:val="24"/>
          <w:szCs w:val="24"/>
        </w:rPr>
        <w:t xml:space="preserve"> технически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36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</w:t>
      </w:r>
      <w:r w:rsidRPr="00736B6D">
        <w:rPr>
          <w:rFonts w:ascii="Times New Roman" w:hAnsi="Times New Roman" w:cs="Times New Roman"/>
          <w:sz w:val="24"/>
          <w:szCs w:val="24"/>
        </w:rPr>
        <w:t xml:space="preserve"> и постановке на кадастровый учет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- водозабора и водовода поселка Артемовский, затраты составили 93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324737" w:rsidRPr="006F7907" w:rsidRDefault="00324737" w:rsidP="00324737">
      <w:pPr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6F7907">
        <w:rPr>
          <w:rFonts w:ascii="Times New Roman" w:hAnsi="Times New Roman" w:cs="Times New Roman"/>
          <w:sz w:val="24"/>
          <w:szCs w:val="24"/>
        </w:rPr>
        <w:lastRenderedPageBreak/>
        <w:t>по разработке схемы водо</w:t>
      </w:r>
      <w:r>
        <w:rPr>
          <w:rFonts w:ascii="Times New Roman" w:hAnsi="Times New Roman" w:cs="Times New Roman"/>
          <w:sz w:val="24"/>
          <w:szCs w:val="24"/>
        </w:rPr>
        <w:t>отведения</w:t>
      </w:r>
      <w:r w:rsidRPr="006F7907">
        <w:rPr>
          <w:rFonts w:ascii="Times New Roman" w:hAnsi="Times New Roman" w:cs="Times New Roman"/>
          <w:sz w:val="24"/>
          <w:szCs w:val="24"/>
        </w:rPr>
        <w:t xml:space="preserve"> Артемовского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зования, затраты составили 85,5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324737" w:rsidRDefault="00324737" w:rsidP="00324737">
      <w:pPr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жилищного фонда муниципального образования за счет средств местного бюджета выполнены работы по смене покрытия кровли двух 12-ти квартирных домов по ул. Артемовская № 31, 33 с облицовкой карнизов и фронтонов, сумма затрат составила 1 млн. 589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 составлен энергетический паспорт 5-ти этажного жилого дома по ул. 40 лет Победы, д. 21 п. Артемовский, затраты составили 44,1 тыс.руб.</w:t>
      </w:r>
    </w:p>
    <w:p w:rsidR="00324737" w:rsidRDefault="00324737" w:rsidP="003247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22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организации благоустройства территории поселения финансирование составило 832,9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уб., выполнены работы по у</w:t>
      </w:r>
      <w:r w:rsidRPr="00646F8A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4"/>
          <w:szCs w:val="24"/>
        </w:rPr>
        <w:t>му освещению - о</w:t>
      </w:r>
      <w:r w:rsidRPr="006539BE">
        <w:rPr>
          <w:rFonts w:ascii="Times New Roman" w:hAnsi="Times New Roman" w:cs="Times New Roman"/>
          <w:color w:val="000000"/>
          <w:sz w:val="24"/>
          <w:szCs w:val="24"/>
        </w:rPr>
        <w:t xml:space="preserve">бщие затраты </w:t>
      </w:r>
      <w:r>
        <w:rPr>
          <w:rFonts w:ascii="Times New Roman" w:hAnsi="Times New Roman" w:cs="Times New Roman"/>
          <w:color w:val="000000"/>
          <w:sz w:val="24"/>
          <w:szCs w:val="24"/>
        </w:rPr>
        <w:t>по замене ламп, светильников, содержанию линий уличного освещения</w:t>
      </w:r>
      <w:r w:rsidRPr="006539BE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составили </w:t>
      </w:r>
      <w:r>
        <w:rPr>
          <w:rFonts w:ascii="Times New Roman" w:hAnsi="Times New Roman" w:cs="Times New Roman"/>
          <w:color w:val="000000"/>
          <w:sz w:val="24"/>
          <w:szCs w:val="24"/>
        </w:rPr>
        <w:t>208,4</w:t>
      </w:r>
      <w:r w:rsidRPr="006539BE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Выполнялись работы по расчистке дорог от снега, регулярно проводились работы по уборке улиц, детской площадки, несанкционированных свалок, произведен капитальный ремонт подпорных стен жилых домов № 15, 17, 21 по улице 40 лет Победы.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проекта «Народные инициативы», в соответствии с решением собрания граждан поселения для МУП «Жилфонд» приобретен трактор для очистки улиц от снега, затраты составили 2 млн. 18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324737" w:rsidRDefault="00324737" w:rsidP="00324737">
      <w:pPr>
        <w:autoSpaceDE/>
        <w:autoSpaceDN/>
        <w:adjustRightInd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счет средств дорожного фонда произведен ремонт участка дороги по ул. Геологическая от д. 13 до д.14 (выполнены работы по обустройству кювета с прочисткой водосточной трубы). Затраты на проведение работ составили 166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уб., включая стоимость сметной документации.</w:t>
      </w:r>
    </w:p>
    <w:p w:rsidR="00324737" w:rsidRDefault="00324737" w:rsidP="00324737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EBD">
        <w:rPr>
          <w:rFonts w:ascii="Times New Roman" w:hAnsi="Times New Roman" w:cs="Times New Roman"/>
          <w:b/>
          <w:color w:val="000000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спорта</w:t>
      </w:r>
    </w:p>
    <w:p w:rsidR="00324737" w:rsidRPr="004B16BF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16BF">
        <w:rPr>
          <w:rFonts w:ascii="Times New Roman" w:hAnsi="Times New Roman" w:cs="Times New Roman"/>
          <w:sz w:val="24"/>
          <w:szCs w:val="24"/>
        </w:rPr>
        <w:t xml:space="preserve">Проведение культурного досуга на территории Артемовского муниципального образования обеспечивают учреждения культуры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4B16BF">
        <w:rPr>
          <w:rFonts w:ascii="Times New Roman" w:hAnsi="Times New Roman" w:cs="Times New Roman"/>
          <w:sz w:val="24"/>
          <w:szCs w:val="24"/>
        </w:rPr>
        <w:t>осуговые</w:t>
      </w:r>
      <w:proofErr w:type="spellEnd"/>
      <w:r w:rsidRPr="004B1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4B16BF">
        <w:rPr>
          <w:rFonts w:ascii="Times New Roman" w:hAnsi="Times New Roman" w:cs="Times New Roman"/>
          <w:sz w:val="24"/>
          <w:szCs w:val="24"/>
        </w:rPr>
        <w:t xml:space="preserve">ентры </w:t>
      </w:r>
      <w:r>
        <w:rPr>
          <w:rFonts w:ascii="Times New Roman" w:hAnsi="Times New Roman" w:cs="Times New Roman"/>
          <w:sz w:val="24"/>
          <w:szCs w:val="24"/>
        </w:rPr>
        <w:t>(ДЦ)</w:t>
      </w:r>
      <w:r w:rsidRPr="004B16BF">
        <w:rPr>
          <w:rFonts w:ascii="Times New Roman" w:hAnsi="Times New Roman" w:cs="Times New Roman"/>
          <w:sz w:val="24"/>
          <w:szCs w:val="24"/>
        </w:rPr>
        <w:t xml:space="preserve"> и библиотеки поселков Артемовский и  Маракан. Финансирование учреждений культуры осуществляется из различных источников: средства бюджетов разных уровней, спонсорские средства, доходы от платных услуг, целевые средства (гранты). 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16BF">
        <w:rPr>
          <w:rFonts w:ascii="Times New Roman" w:hAnsi="Times New Roman" w:cs="Times New Roman"/>
          <w:sz w:val="24"/>
          <w:szCs w:val="24"/>
        </w:rPr>
        <w:t xml:space="preserve">В 2014 году коллективами </w:t>
      </w:r>
      <w:r>
        <w:rPr>
          <w:rFonts w:ascii="Times New Roman" w:hAnsi="Times New Roman" w:cs="Times New Roman"/>
          <w:sz w:val="24"/>
          <w:szCs w:val="24"/>
        </w:rPr>
        <w:t>ДЦ</w:t>
      </w:r>
      <w:r w:rsidRPr="004B16BF">
        <w:rPr>
          <w:rFonts w:ascii="Times New Roman" w:hAnsi="Times New Roman" w:cs="Times New Roman"/>
          <w:sz w:val="24"/>
          <w:szCs w:val="24"/>
        </w:rPr>
        <w:t>, библиотек п. Артемовский и п. Маракан традиционно проводились культурно - массовые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всего за год проведено 175 мероприятий в п. Артемовский и 139 мероприятий в п. Маракан. При ДЦ п. Маракан функционируют 3 кружка, 2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формирования.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ДЦ п. Артемовский функционируют детские кружки - «Самоцветы»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), «Петелька» (вязание), вокальный кружок «Родничок», детский фольклорный ансамбль «Солнышко», театральный кружок «Золотой ключик», клуб патриотического воспитания «Парус», а также взрослые клубные формирования - фольклорный ансамбль «Горлица», вокальный ансамбль «Разные».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пожилых людей осуществляет работу клуб «Артемовские посиделки» под руководством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Юрченко 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 дни и дни школьных каникул, а также в летний период для неорганизованных детей осуществляет работу «Клуб выходного дня», где имеются шашки, шахматы, настольные игры, компьютеры, игровой зал с бильярдным и теннисным столом.</w:t>
      </w:r>
    </w:p>
    <w:p w:rsidR="00324737" w:rsidRPr="004B16BF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Активную работу в развитии культуры населения выполняют библиотеки – проводят мероприятия по формированию юридических знаний и правовой культуры, по формированию гражданской ответственности и патриотизма, семейному воспитанию, экологическому просвещению, о здоровом образе жизни, по нравственному и эстетическому воспитанию граждан, ведут краеведческую деятельность и многое другое. Также библиотеки ведут работу с пожилыми людьми - организовали уроки по компьютерной грамотности.</w:t>
      </w:r>
    </w:p>
    <w:p w:rsidR="00324737" w:rsidRPr="004B16BF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16BF">
        <w:rPr>
          <w:rFonts w:ascii="Times New Roman" w:hAnsi="Times New Roman" w:cs="Times New Roman"/>
          <w:sz w:val="24"/>
          <w:szCs w:val="24"/>
        </w:rPr>
        <w:t>Физкультурно-оздоровительная и спортивная работа для детей и юношества ведется в образовательных учреждениях (дошкольных</w:t>
      </w:r>
      <w:r>
        <w:rPr>
          <w:rFonts w:ascii="Times New Roman" w:hAnsi="Times New Roman" w:cs="Times New Roman"/>
          <w:sz w:val="24"/>
          <w:szCs w:val="24"/>
        </w:rPr>
        <w:t xml:space="preserve"> и средних общеобразовательных),</w:t>
      </w:r>
      <w:r w:rsidRPr="004B16BF">
        <w:rPr>
          <w:rFonts w:ascii="Times New Roman" w:hAnsi="Times New Roman" w:cs="Times New Roman"/>
          <w:sz w:val="24"/>
          <w:szCs w:val="24"/>
        </w:rPr>
        <w:t xml:space="preserve"> среди взрослых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16BF">
        <w:rPr>
          <w:rFonts w:ascii="Times New Roman" w:hAnsi="Times New Roman" w:cs="Times New Roman"/>
          <w:sz w:val="24"/>
          <w:szCs w:val="24"/>
        </w:rPr>
        <w:t xml:space="preserve">в спортзалах школ. 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158F">
        <w:rPr>
          <w:rFonts w:ascii="Times New Roman" w:hAnsi="Times New Roman" w:cs="Times New Roman"/>
          <w:sz w:val="24"/>
          <w:szCs w:val="24"/>
        </w:rPr>
        <w:t xml:space="preserve">Неоднократно спортсмены принимали участие в районных соревнованиях по </w:t>
      </w:r>
      <w:r w:rsidRPr="0064158F">
        <w:rPr>
          <w:rFonts w:ascii="Times New Roman" w:hAnsi="Times New Roman" w:cs="Times New Roman"/>
          <w:sz w:val="24"/>
          <w:szCs w:val="24"/>
        </w:rPr>
        <w:lastRenderedPageBreak/>
        <w:t>волейболу и в соревнованиях по мини-футболу, волейболу, проводимых в п. Артемовском.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 финансирование спортивных мероприятий за счет средств местного бюджета составило 30,2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приобретен спортивный инвентарь (мячи), призовая и подарочная продукция.</w:t>
      </w:r>
    </w:p>
    <w:p w:rsidR="00324737" w:rsidRDefault="00324737" w:rsidP="003247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0D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6425">
        <w:rPr>
          <w:rFonts w:ascii="Times New Roman" w:hAnsi="Times New Roman" w:cs="Times New Roman"/>
          <w:sz w:val="24"/>
          <w:szCs w:val="24"/>
        </w:rPr>
        <w:t xml:space="preserve">Численность граждан муниципального образования, в рамках возрастной категории </w:t>
      </w:r>
      <w:r>
        <w:rPr>
          <w:rFonts w:ascii="Times New Roman" w:hAnsi="Times New Roman" w:cs="Times New Roman"/>
          <w:sz w:val="24"/>
          <w:szCs w:val="24"/>
        </w:rPr>
        <w:t xml:space="preserve">молодежи </w:t>
      </w:r>
      <w:r w:rsidRPr="006D6425">
        <w:rPr>
          <w:rFonts w:ascii="Times New Roman" w:hAnsi="Times New Roman" w:cs="Times New Roman"/>
          <w:sz w:val="24"/>
          <w:szCs w:val="24"/>
        </w:rPr>
        <w:t xml:space="preserve">на 1 января 2015 года составляет 532 чел., 26,3 % от общей численности населения муниципального образования. Организация работы с молодежью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D6425">
        <w:rPr>
          <w:rFonts w:ascii="Times New Roman" w:hAnsi="Times New Roman" w:cs="Times New Roman"/>
          <w:sz w:val="24"/>
          <w:szCs w:val="24"/>
        </w:rPr>
        <w:t xml:space="preserve"> осуществляется на базе муниципальных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D6425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D642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й,</w:t>
      </w:r>
      <w:r w:rsidRPr="006D6425">
        <w:rPr>
          <w:rFonts w:ascii="Times New Roman" w:hAnsi="Times New Roman" w:cs="Times New Roman"/>
          <w:sz w:val="24"/>
          <w:szCs w:val="24"/>
        </w:rPr>
        <w:t xml:space="preserve"> находя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Pr="006D6425">
        <w:rPr>
          <w:rFonts w:ascii="Times New Roman" w:hAnsi="Times New Roman" w:cs="Times New Roman"/>
          <w:sz w:val="24"/>
          <w:szCs w:val="24"/>
        </w:rPr>
        <w:t xml:space="preserve"> в ведении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Приоритетными направлениями в работе с детьми и молодежью остается </w:t>
      </w:r>
      <w:r w:rsidRPr="00E65D55">
        <w:rPr>
          <w:rFonts w:ascii="Times New Roman" w:hAnsi="Times New Roman" w:cs="Times New Roman"/>
          <w:sz w:val="24"/>
          <w:szCs w:val="24"/>
        </w:rPr>
        <w:t>гражданско-патриотическое воспитание молодежи, поддержка творческой и талантливой молодежи, организация и проведение культурно-массовых, молодежных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6FA">
        <w:rPr>
          <w:rFonts w:ascii="Times New Roman" w:hAnsi="Times New Roman" w:cs="Times New Roman"/>
          <w:sz w:val="24"/>
          <w:szCs w:val="24"/>
        </w:rPr>
        <w:t>На базе школ функционируют 19 кружков - спортив</w:t>
      </w:r>
      <w:r>
        <w:rPr>
          <w:rFonts w:ascii="Times New Roman" w:hAnsi="Times New Roman" w:cs="Times New Roman"/>
          <w:sz w:val="24"/>
          <w:szCs w:val="24"/>
        </w:rPr>
        <w:t>ных, творческих, исторических.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молодежи в ДЦ работают клубы по интересам - теннис, бильярд, компьютерные игры. При ДЦ п. Артемовского осуществляет работу клуб патриотического воспитания «Парус» под руководством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Юрченко Н.</w:t>
      </w:r>
      <w:proofErr w:type="gramEnd"/>
      <w:r>
        <w:rPr>
          <w:rFonts w:ascii="Times New Roman" w:hAnsi="Times New Roman" w:cs="Times New Roman"/>
          <w:sz w:val="24"/>
          <w:szCs w:val="24"/>
        </w:rPr>
        <w:t>М.. Клуб работает в героико-патриотическом направлении, ориентированным на пропаганду героических и исторических дат нашей истории, воспитания чувства гордости за героические деяния наших предков и их традиций. За истекший период клубом проведены различные мероприятия - вечер-беседа посвященный открытию олимпийских игр в Сочи, вечер посвященный Дню космонавтики, литературный вечер, посвященный Дню памяти и скорби, вечер-беседа, посвященный Дню солидарности в борьбе с терроризмом, литературно-музыкальная композиция, посвященная Дню народного единства, концерт, посвященный Дню героев России и другие.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при ДЦ осуществляет работу с молодежью клуб «Затейники» под руководством Деокнок Е.В. Клубом были организованы и проведены различные мероприятия для молодежи - вечер отдыха «Старая сказка на новый лад», вечер, посвященный Дню св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алентина, организованы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конкурсно-развлекательные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ко Дню культуры, Дню молодежи, Дню шахтера и другим праздникам. 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Активную работу с молодежью проводят библиотеки - мероприятия по гражданско-патриотическому воспитанию (по знанию законов и Конституции РФ, о том, как получить паспорт, где, и зачем он нужен, к 285-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рождения Суворова А.В., познавательное мероприятие «Российские знамена», о государственной символике России и т.д.), мероприятия по экологическому просвещению, по содействию здоровому образу жизни, по краеведческой деятельности и другие. </w:t>
      </w:r>
      <w:proofErr w:type="gramEnd"/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поселения выполнены работы по изготовлению ледяной горки, установке елки к Новому году, организовывалась работа по участию в праздничных мероприятиях коллективов других поселений. Затраты местного бюджета на организацию мероприятий по работе с детьми и молодежью в 2014 году составили 86,2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324737" w:rsidRDefault="00324737" w:rsidP="003247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C6">
        <w:rPr>
          <w:rFonts w:ascii="Times New Roman" w:hAnsi="Times New Roman" w:cs="Times New Roman"/>
          <w:b/>
          <w:sz w:val="24"/>
          <w:szCs w:val="24"/>
        </w:rPr>
        <w:t>Охрана общественного порядка</w:t>
      </w:r>
    </w:p>
    <w:p w:rsidR="00324737" w:rsidRPr="007627B4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27B4">
        <w:rPr>
          <w:rFonts w:ascii="Times New Roman" w:hAnsi="Times New Roman" w:cs="Times New Roman"/>
          <w:sz w:val="24"/>
          <w:szCs w:val="24"/>
        </w:rPr>
        <w:t xml:space="preserve">Общественный порядок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627B4">
        <w:rPr>
          <w:rFonts w:ascii="Times New Roman" w:hAnsi="Times New Roman" w:cs="Times New Roman"/>
          <w:sz w:val="24"/>
          <w:szCs w:val="24"/>
        </w:rPr>
        <w:t xml:space="preserve"> основа нормальной жизни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Артемовского муниципального образования обслуживается межмуниципальным отделом (МО) МВД России «Бодайбинский», постоянного присутствия участкового уполномоченного полиции на территории поселения нет. По линии охраны общественного порядка МО проводились различные оперативно-профилактические мероприятия.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Pr="0005438B">
        <w:rPr>
          <w:rFonts w:ascii="Times New Roman" w:hAnsi="Times New Roman" w:cs="Times New Roman"/>
          <w:sz w:val="24"/>
          <w:szCs w:val="24"/>
        </w:rPr>
        <w:t xml:space="preserve"> обеспечении охраны общественного порядка на территории муниципального образования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438B">
        <w:rPr>
          <w:rFonts w:ascii="Times New Roman" w:hAnsi="Times New Roman" w:cs="Times New Roman"/>
          <w:sz w:val="24"/>
          <w:szCs w:val="24"/>
        </w:rPr>
        <w:t xml:space="preserve">т участие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Pr="0005438B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 xml:space="preserve">я. За отчетный период в административную комиссию поступило 2 заявления по нарушению общественного порядка (снижение на 1 заявление по отношению к 2013 году) - одно заявление гражданина поселения, второе - по представлению полиции. Все заявления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рассмотрены, по результатам рассмотрения вынесено: 1 предупреждение, 1 административный штраф.</w:t>
      </w:r>
      <w:r w:rsidRPr="001D6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24737" w:rsidRDefault="00324737" w:rsidP="003247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68D">
        <w:rPr>
          <w:rFonts w:ascii="Times New Roman" w:hAnsi="Times New Roman" w:cs="Times New Roman"/>
          <w:b/>
          <w:sz w:val="24"/>
          <w:szCs w:val="24"/>
        </w:rPr>
        <w:t>Поддержка развития малого и среднего предпринимательства</w:t>
      </w:r>
    </w:p>
    <w:p w:rsidR="00324737" w:rsidRPr="002870BD" w:rsidRDefault="00324737" w:rsidP="0032473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57046">
        <w:t xml:space="preserve">Количество </w:t>
      </w:r>
      <w:r>
        <w:t xml:space="preserve">субъектов малого и среднего предпринимательства (СМСП) </w:t>
      </w:r>
      <w:r w:rsidRPr="00820D7E">
        <w:t xml:space="preserve"> </w:t>
      </w:r>
      <w:r>
        <w:t>сохранено на прежнем уровне. Д</w:t>
      </w:r>
      <w:r w:rsidRPr="002E4586">
        <w:t xml:space="preserve">еятельность </w:t>
      </w:r>
      <w:r>
        <w:t xml:space="preserve">осуществляют </w:t>
      </w:r>
      <w:r w:rsidRPr="002E4586">
        <w:t>2</w:t>
      </w:r>
      <w:r>
        <w:t>4</w:t>
      </w:r>
      <w:r w:rsidRPr="002E4586">
        <w:t xml:space="preserve"> индивидуальных</w:t>
      </w:r>
      <w:r w:rsidRPr="0070379E">
        <w:t xml:space="preserve"> предпринимател</w:t>
      </w:r>
      <w:r>
        <w:t xml:space="preserve">я, </w:t>
      </w:r>
      <w:r w:rsidRPr="0070379E">
        <w:t>численность работников, занятых в сфере малого бизнеса составляет 6</w:t>
      </w:r>
      <w:r>
        <w:t>8</w:t>
      </w:r>
      <w:r w:rsidRPr="0070379E">
        <w:t xml:space="preserve"> чел., </w:t>
      </w:r>
      <w:r>
        <w:t>5,3</w:t>
      </w:r>
      <w:r w:rsidRPr="0070379E">
        <w:t xml:space="preserve"> % от численности трудоспособного населения.</w:t>
      </w:r>
      <w:r>
        <w:t xml:space="preserve"> </w:t>
      </w:r>
      <w:r w:rsidRPr="004752FF">
        <w:t>В расчете на 1000 жителей муниципального образования приходится 1</w:t>
      </w:r>
      <w:r>
        <w:t>1,9</w:t>
      </w:r>
      <w:r w:rsidRPr="004752FF">
        <w:t xml:space="preserve"> предприятия малого бизнеса.</w:t>
      </w:r>
      <w:r>
        <w:t xml:space="preserve"> Распределение субъектов хозяйственной деятельности по основным видам </w:t>
      </w:r>
      <w:r w:rsidRPr="003E45C6">
        <w:t>экономической деятельности</w:t>
      </w:r>
      <w:r>
        <w:t>: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торговля - 18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 xml:space="preserve">- прочие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ед</w:t>
      </w:r>
      <w:r w:rsidRPr="007037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(3 кафе, аптека, парикмахерская, деятельность в области фотографии).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7E7F">
        <w:rPr>
          <w:rFonts w:ascii="Times New Roman" w:hAnsi="Times New Roman" w:cs="Times New Roman"/>
          <w:sz w:val="24"/>
          <w:szCs w:val="24"/>
        </w:rPr>
        <w:t xml:space="preserve">Торговля удовлетворяет спрос населения на продовольственные и промышленные товары.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7E7F">
        <w:rPr>
          <w:rFonts w:ascii="Times New Roman" w:hAnsi="Times New Roman" w:cs="Times New Roman"/>
          <w:sz w:val="24"/>
          <w:szCs w:val="24"/>
        </w:rPr>
        <w:t>бщая площадь торговых площадей 10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87E7F">
        <w:rPr>
          <w:rFonts w:ascii="Times New Roman" w:hAnsi="Times New Roman" w:cs="Times New Roman"/>
          <w:sz w:val="24"/>
          <w:szCs w:val="24"/>
        </w:rPr>
        <w:t xml:space="preserve"> кв.м., что составляет </w:t>
      </w:r>
      <w:r>
        <w:rPr>
          <w:rFonts w:ascii="Times New Roman" w:hAnsi="Times New Roman" w:cs="Times New Roman"/>
          <w:sz w:val="24"/>
          <w:szCs w:val="24"/>
        </w:rPr>
        <w:t>517,6</w:t>
      </w:r>
      <w:r w:rsidRPr="00887E7F">
        <w:rPr>
          <w:rFonts w:ascii="Times New Roman" w:hAnsi="Times New Roman" w:cs="Times New Roman"/>
          <w:sz w:val="24"/>
          <w:szCs w:val="24"/>
        </w:rPr>
        <w:t xml:space="preserve"> кв.м. на 1000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7E7F">
        <w:rPr>
          <w:rFonts w:ascii="Times New Roman" w:hAnsi="Times New Roman" w:cs="Times New Roman"/>
          <w:sz w:val="24"/>
          <w:szCs w:val="24"/>
        </w:rPr>
        <w:t>, обеспеченность 1</w:t>
      </w:r>
      <w:r>
        <w:rPr>
          <w:rFonts w:ascii="Times New Roman" w:hAnsi="Times New Roman" w:cs="Times New Roman"/>
          <w:sz w:val="24"/>
          <w:szCs w:val="24"/>
        </w:rPr>
        <w:t xml:space="preserve">41 </w:t>
      </w:r>
      <w:r w:rsidRPr="00887E7F">
        <w:rPr>
          <w:rFonts w:ascii="Times New Roman" w:hAnsi="Times New Roman" w:cs="Times New Roman"/>
          <w:sz w:val="24"/>
          <w:szCs w:val="24"/>
        </w:rPr>
        <w:t>% при нормативе минимальной обеспеченности населения площадью торговых объектов на территории Бодайбинского района  367 кв.м. на 1000 чел.</w:t>
      </w:r>
    </w:p>
    <w:p w:rsidR="00324737" w:rsidRPr="00483FF8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торговли и общественного питания осуществляется за счет собственных оборотных средств торговых предприятий индивидуальных предпринимателей. 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640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 </w:t>
      </w:r>
      <w:r w:rsidRPr="00F86406">
        <w:rPr>
          <w:rFonts w:ascii="Times New Roman" w:hAnsi="Times New Roman" w:cs="Times New Roman"/>
          <w:sz w:val="24"/>
          <w:szCs w:val="24"/>
        </w:rPr>
        <w:t>оказывает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86406">
        <w:rPr>
          <w:rFonts w:ascii="Times New Roman" w:hAnsi="Times New Roman" w:cs="Times New Roman"/>
          <w:sz w:val="24"/>
          <w:szCs w:val="24"/>
        </w:rPr>
        <w:t>информационную поддержку в целях обеспечения 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406">
        <w:rPr>
          <w:rFonts w:ascii="Times New Roman" w:hAnsi="Times New Roman" w:cs="Times New Roman"/>
          <w:sz w:val="24"/>
          <w:szCs w:val="24"/>
        </w:rPr>
        <w:t>о реализации различных программ (федеральных, муниципальных)  развития субъектов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ства, </w:t>
      </w:r>
      <w:r w:rsidRPr="00F86406">
        <w:rPr>
          <w:rFonts w:ascii="Times New Roman" w:hAnsi="Times New Roman" w:cs="Times New Roman"/>
          <w:sz w:val="24"/>
          <w:szCs w:val="24"/>
        </w:rPr>
        <w:t xml:space="preserve">информацией, необходимой для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бизнеса;</w:t>
      </w:r>
    </w:p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86406">
        <w:rPr>
          <w:rFonts w:ascii="Times New Roman" w:hAnsi="Times New Roman" w:cs="Times New Roman"/>
          <w:sz w:val="24"/>
          <w:szCs w:val="24"/>
        </w:rPr>
        <w:t xml:space="preserve">имущественную поддержку - передача в пользование муниципального имущества, земельных участков, нежилых помещений на возмездной основе. </w:t>
      </w:r>
    </w:p>
    <w:p w:rsidR="00324737" w:rsidRDefault="00324737" w:rsidP="003247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8D">
        <w:rPr>
          <w:rFonts w:ascii="Times New Roman" w:hAnsi="Times New Roman" w:cs="Times New Roman"/>
          <w:b/>
          <w:sz w:val="24"/>
          <w:szCs w:val="24"/>
        </w:rPr>
        <w:t>Бюджетная политика муниципального образования</w:t>
      </w:r>
    </w:p>
    <w:p w:rsidR="00324737" w:rsidRPr="0009043C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9043C">
        <w:rPr>
          <w:rFonts w:ascii="Times New Roman" w:hAnsi="Times New Roman" w:cs="Times New Roman"/>
          <w:sz w:val="24"/>
          <w:szCs w:val="24"/>
        </w:rPr>
        <w:t>Приоритетным направлением работы администрации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043C">
        <w:rPr>
          <w:rFonts w:ascii="Times New Roman" w:hAnsi="Times New Roman" w:cs="Times New Roman"/>
          <w:sz w:val="24"/>
          <w:szCs w:val="24"/>
        </w:rPr>
        <w:t xml:space="preserve"> году было </w:t>
      </w:r>
      <w:r>
        <w:rPr>
          <w:rFonts w:ascii="Times New Roman" w:hAnsi="Times New Roman" w:cs="Times New Roman"/>
          <w:sz w:val="24"/>
          <w:szCs w:val="24"/>
        </w:rPr>
        <w:t xml:space="preserve">по прежнему </w:t>
      </w:r>
      <w:r w:rsidRPr="0009043C">
        <w:rPr>
          <w:rFonts w:ascii="Times New Roman" w:hAnsi="Times New Roman" w:cs="Times New Roman"/>
          <w:sz w:val="24"/>
          <w:szCs w:val="24"/>
        </w:rPr>
        <w:t>привлечение дополнительных средств из бюджетов других уровней.</w:t>
      </w:r>
      <w:proofErr w:type="gramEnd"/>
      <w:r w:rsidRPr="0009043C">
        <w:rPr>
          <w:rFonts w:ascii="Times New Roman" w:hAnsi="Times New Roman" w:cs="Times New Roman"/>
          <w:sz w:val="24"/>
          <w:szCs w:val="24"/>
        </w:rPr>
        <w:t xml:space="preserve"> Формирование доходной части местного бюджета:</w:t>
      </w:r>
    </w:p>
    <w:p w:rsidR="00324737" w:rsidRPr="00EA2399" w:rsidRDefault="00324737" w:rsidP="003247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млн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134"/>
        <w:gridCol w:w="1560"/>
        <w:gridCol w:w="1417"/>
        <w:gridCol w:w="1985"/>
        <w:gridCol w:w="2268"/>
      </w:tblGrid>
      <w:tr w:rsidR="00324737" w:rsidRPr="00EA2399" w:rsidTr="00F81808">
        <w:trPr>
          <w:trHeight w:val="345"/>
        </w:trPr>
        <w:tc>
          <w:tcPr>
            <w:tcW w:w="954" w:type="dxa"/>
            <w:vMerge w:val="restart"/>
          </w:tcPr>
          <w:p w:rsidR="00324737" w:rsidRPr="00EA2399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 w:val="restart"/>
          </w:tcPr>
          <w:p w:rsidR="00324737" w:rsidRPr="00EA2399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в</w:t>
            </w: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2977" w:type="dxa"/>
            <w:gridSpan w:val="2"/>
          </w:tcPr>
          <w:p w:rsidR="00324737" w:rsidRPr="00EA2399" w:rsidRDefault="00324737" w:rsidP="00F8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324737" w:rsidRPr="00EA2399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Доля дотаций в доходной части</w:t>
            </w:r>
            <w:proofErr w:type="gramStart"/>
            <w:r w:rsidRPr="00EA2399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68" w:type="dxa"/>
            <w:vMerge w:val="restart"/>
          </w:tcPr>
          <w:p w:rsidR="00324737" w:rsidRPr="00EA2399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</w:t>
            </w:r>
            <w:proofErr w:type="gramStart"/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A2399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EA2399">
              <w:rPr>
                <w:rFonts w:ascii="Times New Roman" w:hAnsi="Times New Roman" w:cs="Times New Roman"/>
                <w:sz w:val="22"/>
                <w:szCs w:val="22"/>
              </w:rPr>
              <w:t xml:space="preserve"> предыдущему году</w:t>
            </w:r>
          </w:p>
        </w:tc>
      </w:tr>
      <w:tr w:rsidR="00324737" w:rsidRPr="00EA2399" w:rsidTr="00F81808">
        <w:trPr>
          <w:trHeight w:val="507"/>
        </w:trPr>
        <w:tc>
          <w:tcPr>
            <w:tcW w:w="954" w:type="dxa"/>
            <w:vMerge/>
          </w:tcPr>
          <w:p w:rsidR="00324737" w:rsidRPr="00EA2399" w:rsidRDefault="00324737" w:rsidP="00F81808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24737" w:rsidRPr="00EA2399" w:rsidRDefault="00324737" w:rsidP="00F81808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24737" w:rsidRPr="00EA2399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обственные доходы</w:t>
            </w:r>
          </w:p>
        </w:tc>
        <w:tc>
          <w:tcPr>
            <w:tcW w:w="1417" w:type="dxa"/>
          </w:tcPr>
          <w:p w:rsidR="00324737" w:rsidRPr="00EA2399" w:rsidRDefault="00324737" w:rsidP="00F818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отации</w:t>
            </w:r>
          </w:p>
        </w:tc>
        <w:tc>
          <w:tcPr>
            <w:tcW w:w="1985" w:type="dxa"/>
            <w:vMerge/>
          </w:tcPr>
          <w:p w:rsidR="00324737" w:rsidRPr="00EA2399" w:rsidRDefault="00324737" w:rsidP="00F81808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24737" w:rsidRPr="00EA2399" w:rsidRDefault="00324737" w:rsidP="00F81808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737" w:rsidRPr="00EA2399" w:rsidTr="00F81808">
        <w:tc>
          <w:tcPr>
            <w:tcW w:w="954" w:type="dxa"/>
          </w:tcPr>
          <w:p w:rsidR="00324737" w:rsidRPr="00EA2399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134" w:type="dxa"/>
          </w:tcPr>
          <w:p w:rsidR="00324737" w:rsidRPr="00EA2399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24,6</w:t>
            </w:r>
          </w:p>
        </w:tc>
        <w:tc>
          <w:tcPr>
            <w:tcW w:w="1560" w:type="dxa"/>
          </w:tcPr>
          <w:p w:rsidR="00324737" w:rsidRPr="00EA2399" w:rsidRDefault="00324737" w:rsidP="00F81808">
            <w:pPr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:rsidR="00324737" w:rsidRPr="00EA2399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985" w:type="dxa"/>
          </w:tcPr>
          <w:p w:rsidR="00324737" w:rsidRPr="00EA2399" w:rsidRDefault="00324737" w:rsidP="00F81808">
            <w:pPr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2268" w:type="dxa"/>
          </w:tcPr>
          <w:p w:rsidR="00324737" w:rsidRPr="00EA2399" w:rsidRDefault="00324737" w:rsidP="00F8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105,9</w:t>
            </w:r>
          </w:p>
        </w:tc>
      </w:tr>
      <w:tr w:rsidR="00324737" w:rsidRPr="00EA2399" w:rsidTr="00F81808">
        <w:tc>
          <w:tcPr>
            <w:tcW w:w="954" w:type="dxa"/>
          </w:tcPr>
          <w:p w:rsidR="00324737" w:rsidRPr="00EA2399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</w:tcPr>
          <w:p w:rsidR="00324737" w:rsidRPr="00EA2399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  <w:tc>
          <w:tcPr>
            <w:tcW w:w="1560" w:type="dxa"/>
          </w:tcPr>
          <w:p w:rsidR="00324737" w:rsidRPr="00EA2399" w:rsidRDefault="00324737" w:rsidP="00F81808">
            <w:pPr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17" w:type="dxa"/>
          </w:tcPr>
          <w:p w:rsidR="00324737" w:rsidRPr="00EA2399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1985" w:type="dxa"/>
          </w:tcPr>
          <w:p w:rsidR="00324737" w:rsidRPr="00EA2399" w:rsidRDefault="00324737" w:rsidP="00F81808">
            <w:pPr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59,9</w:t>
            </w:r>
          </w:p>
        </w:tc>
        <w:tc>
          <w:tcPr>
            <w:tcW w:w="2268" w:type="dxa"/>
          </w:tcPr>
          <w:p w:rsidR="00324737" w:rsidRPr="00EA2399" w:rsidRDefault="00324737" w:rsidP="00F8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2399">
              <w:rPr>
                <w:rFonts w:ascii="Times New Roman" w:hAnsi="Times New Roman" w:cs="Times New Roman"/>
                <w:sz w:val="22"/>
                <w:szCs w:val="22"/>
              </w:rPr>
              <w:t>104,6</w:t>
            </w:r>
          </w:p>
        </w:tc>
      </w:tr>
      <w:tr w:rsidR="00324737" w:rsidRPr="00EA2399" w:rsidTr="00F81808">
        <w:tc>
          <w:tcPr>
            <w:tcW w:w="954" w:type="dxa"/>
          </w:tcPr>
          <w:p w:rsidR="00324737" w:rsidRPr="00EA2399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324737" w:rsidRPr="00EA2399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560" w:type="dxa"/>
          </w:tcPr>
          <w:p w:rsidR="00324737" w:rsidRDefault="00324737" w:rsidP="00F81808">
            <w:pPr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15,1</w:t>
            </w:r>
          </w:p>
        </w:tc>
        <w:tc>
          <w:tcPr>
            <w:tcW w:w="1417" w:type="dxa"/>
          </w:tcPr>
          <w:p w:rsidR="00324737" w:rsidRDefault="00324737" w:rsidP="00F818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1985" w:type="dxa"/>
          </w:tcPr>
          <w:p w:rsidR="00324737" w:rsidRPr="00EA2399" w:rsidRDefault="00324737" w:rsidP="00F81808">
            <w:pPr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2268" w:type="dxa"/>
          </w:tcPr>
          <w:p w:rsidR="00324737" w:rsidRPr="00EA2399" w:rsidRDefault="00324737" w:rsidP="00F8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133,6</w:t>
            </w:r>
          </w:p>
        </w:tc>
      </w:tr>
    </w:tbl>
    <w:p w:rsidR="00324737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24737" w:rsidRPr="004164AE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64AE">
        <w:rPr>
          <w:rFonts w:ascii="Times New Roman" w:hAnsi="Times New Roman" w:cs="Times New Roman"/>
          <w:sz w:val="24"/>
          <w:szCs w:val="24"/>
        </w:rPr>
        <w:t>Доходы бюджета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64AE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>
        <w:rPr>
          <w:rFonts w:ascii="Times New Roman" w:hAnsi="Times New Roman" w:cs="Times New Roman"/>
          <w:sz w:val="24"/>
          <w:szCs w:val="24"/>
        </w:rPr>
        <w:t>33,5</w:t>
      </w:r>
      <w:r w:rsidRPr="004164AE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4164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64AE">
        <w:rPr>
          <w:rFonts w:ascii="Times New Roman" w:hAnsi="Times New Roman" w:cs="Times New Roman"/>
          <w:sz w:val="24"/>
          <w:szCs w:val="24"/>
        </w:rPr>
        <w:t>уб., увеличение на 11</w:t>
      </w:r>
      <w:r>
        <w:rPr>
          <w:rFonts w:ascii="Times New Roman" w:hAnsi="Times New Roman" w:cs="Times New Roman"/>
          <w:sz w:val="24"/>
          <w:szCs w:val="24"/>
        </w:rPr>
        <w:t>8,8</w:t>
      </w:r>
      <w:r w:rsidRPr="004164AE">
        <w:rPr>
          <w:rFonts w:ascii="Times New Roman" w:hAnsi="Times New Roman" w:cs="Times New Roman"/>
          <w:sz w:val="24"/>
          <w:szCs w:val="24"/>
        </w:rPr>
        <w:t xml:space="preserve"> % по отношению к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64AE">
        <w:rPr>
          <w:rFonts w:ascii="Times New Roman" w:hAnsi="Times New Roman" w:cs="Times New Roman"/>
          <w:sz w:val="24"/>
          <w:szCs w:val="24"/>
        </w:rPr>
        <w:t xml:space="preserve"> году. Собственные доходы составили 1</w:t>
      </w:r>
      <w:r>
        <w:rPr>
          <w:rFonts w:ascii="Times New Roman" w:hAnsi="Times New Roman" w:cs="Times New Roman"/>
          <w:sz w:val="24"/>
          <w:szCs w:val="24"/>
        </w:rPr>
        <w:t>5,1</w:t>
      </w:r>
      <w:r w:rsidRPr="004164AE">
        <w:rPr>
          <w:rFonts w:ascii="Times New Roman" w:hAnsi="Times New Roman" w:cs="Times New Roman"/>
          <w:sz w:val="24"/>
          <w:szCs w:val="24"/>
        </w:rPr>
        <w:t xml:space="preserve"> млн. рублей, увеличение на 1</w:t>
      </w:r>
      <w:r>
        <w:rPr>
          <w:rFonts w:ascii="Times New Roman" w:hAnsi="Times New Roman" w:cs="Times New Roman"/>
          <w:sz w:val="24"/>
          <w:szCs w:val="24"/>
        </w:rPr>
        <w:t xml:space="preserve">33,6 </w:t>
      </w:r>
      <w:r w:rsidRPr="004164AE">
        <w:rPr>
          <w:rFonts w:ascii="Times New Roman" w:hAnsi="Times New Roman" w:cs="Times New Roman"/>
          <w:sz w:val="24"/>
          <w:szCs w:val="24"/>
        </w:rPr>
        <w:t>% по отношению к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64AE">
        <w:rPr>
          <w:rFonts w:ascii="Times New Roman" w:hAnsi="Times New Roman" w:cs="Times New Roman"/>
          <w:sz w:val="24"/>
          <w:szCs w:val="24"/>
        </w:rPr>
        <w:t xml:space="preserve"> году. Основным источником  собственных доходов бюджета МО являются налог на доходы физических лиц,  налог на имущество, доходы от использования муниципального имущества.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37" w:rsidRPr="00920D1E" w:rsidRDefault="00324737" w:rsidP="003247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за отчетный период составили   27,8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увеличение на 103% по отношению к 2013 году. </w:t>
      </w:r>
      <w:r w:rsidRPr="00FD5357">
        <w:rPr>
          <w:rFonts w:ascii="Times New Roman" w:eastAsia="MS Mincho" w:hAnsi="Times New Roman" w:cs="Times New Roman"/>
          <w:sz w:val="24"/>
          <w:szCs w:val="24"/>
          <w:lang w:eastAsia="ja-JP"/>
        </w:rPr>
        <w:t>Объем инвестиций в основной капитал МО в 201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FD53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году составил 6,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98</w:t>
      </w:r>
      <w:r w:rsidRPr="00FD53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млн</w:t>
      </w:r>
      <w:proofErr w:type="gramStart"/>
      <w:r w:rsidRPr="00FD5357">
        <w:rPr>
          <w:rFonts w:ascii="Times New Roman" w:eastAsia="MS Mincho" w:hAnsi="Times New Roman" w:cs="Times New Roman"/>
          <w:sz w:val="24"/>
          <w:szCs w:val="24"/>
          <w:lang w:eastAsia="ja-JP"/>
        </w:rPr>
        <w:t>.р</w:t>
      </w:r>
      <w:proofErr w:type="gramEnd"/>
      <w:r w:rsidRPr="00FD53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уб.,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увеличение на </w:t>
      </w:r>
      <w:r w:rsidRPr="00FD5357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13,3</w:t>
      </w:r>
      <w:r w:rsidRPr="00FD53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% к 201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FD53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году.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ля нужд муниципального образования приобретен трактор, грузовой автомобиль, произведен 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емонт отдельных участков сетей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тепло-водоснабжения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</w:t>
      </w:r>
      <w:r w:rsidRPr="00FD5357">
        <w:rPr>
          <w:rFonts w:ascii="Times New Roman" w:hAnsi="Times New Roman" w:cs="Times New Roman"/>
          <w:sz w:val="24"/>
          <w:szCs w:val="24"/>
        </w:rPr>
        <w:t xml:space="preserve">ложения </w:t>
      </w:r>
      <w:r>
        <w:rPr>
          <w:rFonts w:ascii="Times New Roman" w:hAnsi="Times New Roman" w:cs="Times New Roman"/>
          <w:sz w:val="24"/>
          <w:szCs w:val="24"/>
        </w:rPr>
        <w:t xml:space="preserve">в основные средства </w:t>
      </w:r>
      <w:r w:rsidRPr="00FD5357">
        <w:rPr>
          <w:rFonts w:ascii="Times New Roman" w:hAnsi="Times New Roman" w:cs="Times New Roman"/>
          <w:sz w:val="24"/>
          <w:szCs w:val="24"/>
        </w:rPr>
        <w:t xml:space="preserve">в сфере ЖКХ составили </w:t>
      </w:r>
      <w:r>
        <w:rPr>
          <w:rFonts w:ascii="Times New Roman" w:hAnsi="Times New Roman" w:cs="Times New Roman"/>
          <w:sz w:val="24"/>
          <w:szCs w:val="24"/>
        </w:rPr>
        <w:t>4,357</w:t>
      </w:r>
      <w:r w:rsidRPr="00FD5357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FD53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D5357">
        <w:rPr>
          <w:rFonts w:ascii="Times New Roman" w:hAnsi="Times New Roman" w:cs="Times New Roman"/>
          <w:sz w:val="24"/>
          <w:szCs w:val="24"/>
        </w:rPr>
        <w:t xml:space="preserve">уб., </w:t>
      </w:r>
      <w:r>
        <w:rPr>
          <w:rFonts w:ascii="Times New Roman" w:hAnsi="Times New Roman" w:cs="Times New Roman"/>
          <w:sz w:val="24"/>
          <w:szCs w:val="24"/>
        </w:rPr>
        <w:t xml:space="preserve">62,4 </w:t>
      </w:r>
      <w:r w:rsidRPr="00FD5357">
        <w:rPr>
          <w:rFonts w:ascii="Times New Roman" w:hAnsi="Times New Roman" w:cs="Times New Roman"/>
          <w:sz w:val="24"/>
          <w:szCs w:val="24"/>
        </w:rPr>
        <w:t>% от общего объема инвестиций.</w:t>
      </w:r>
    </w:p>
    <w:p w:rsidR="009C28D1" w:rsidRDefault="00324737" w:rsidP="009C28D1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24737" w:rsidRPr="009C28D1" w:rsidRDefault="00324737" w:rsidP="009C28D1">
      <w:pPr>
        <w:ind w:firstLine="0"/>
        <w:jc w:val="left"/>
        <w:rPr>
          <w:sz w:val="22"/>
          <w:szCs w:val="22"/>
        </w:rPr>
      </w:pPr>
      <w:proofErr w:type="spellStart"/>
      <w:r>
        <w:rPr>
          <w:rFonts w:ascii="Times New Roman" w:hAnsi="Times New Roman" w:cs="Times New Roman"/>
        </w:rPr>
        <w:t>Подготовил</w:t>
      </w:r>
      <w:proofErr w:type="gramStart"/>
      <w:r w:rsidRPr="00E35E7E">
        <w:rPr>
          <w:rFonts w:ascii="Times New Roman" w:hAnsi="Times New Roman" w:cs="Times New Roman"/>
        </w:rPr>
        <w:t>:Г</w:t>
      </w:r>
      <w:proofErr w:type="gramEnd"/>
      <w:r w:rsidRPr="00E35E7E">
        <w:rPr>
          <w:rFonts w:ascii="Times New Roman" w:hAnsi="Times New Roman" w:cs="Times New Roman"/>
        </w:rPr>
        <w:t>л.специалист</w:t>
      </w:r>
      <w:proofErr w:type="spellEnd"/>
      <w:r>
        <w:rPr>
          <w:rFonts w:ascii="Times New Roman" w:hAnsi="Times New Roman" w:cs="Times New Roman"/>
        </w:rPr>
        <w:t xml:space="preserve"> п</w:t>
      </w:r>
      <w:r w:rsidRPr="00E35E7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E35E7E">
        <w:rPr>
          <w:rFonts w:ascii="Times New Roman" w:hAnsi="Times New Roman" w:cs="Times New Roman"/>
        </w:rPr>
        <w:t>экономическ</w:t>
      </w:r>
      <w:r>
        <w:rPr>
          <w:rFonts w:ascii="Times New Roman" w:hAnsi="Times New Roman" w:cs="Times New Roman"/>
        </w:rPr>
        <w:t xml:space="preserve">им вопросам и ценообразованию </w:t>
      </w:r>
      <w:r w:rsidRPr="00E35E7E">
        <w:rPr>
          <w:rFonts w:ascii="Times New Roman" w:hAnsi="Times New Roman" w:cs="Times New Roman"/>
        </w:rPr>
        <w:t xml:space="preserve"> </w:t>
      </w:r>
      <w:r w:rsidR="009C28D1">
        <w:rPr>
          <w:sz w:val="22"/>
          <w:szCs w:val="22"/>
        </w:rPr>
        <w:t xml:space="preserve">     </w:t>
      </w:r>
      <w:r w:rsidRPr="00E35E7E">
        <w:rPr>
          <w:rFonts w:ascii="Times New Roman" w:hAnsi="Times New Roman" w:cs="Times New Roman"/>
        </w:rPr>
        <w:t>Н.С. Горбунова</w:t>
      </w:r>
    </w:p>
    <w:p w:rsidR="0006646F" w:rsidRDefault="0006646F"/>
    <w:sectPr w:rsidR="0006646F" w:rsidSect="00272129">
      <w:pgSz w:w="11906" w:h="16838"/>
      <w:pgMar w:top="899" w:right="850" w:bottom="161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37"/>
    <w:rsid w:val="0006646F"/>
    <w:rsid w:val="00324737"/>
    <w:rsid w:val="006E1D71"/>
    <w:rsid w:val="009C28D1"/>
    <w:rsid w:val="00B9236D"/>
    <w:rsid w:val="00BE2A7E"/>
    <w:rsid w:val="00F6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47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324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540430.0" TargetMode="Externa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2015-04-01T05:14:00Z</cp:lastPrinted>
  <dcterms:created xsi:type="dcterms:W3CDTF">2015-03-31T06:12:00Z</dcterms:created>
  <dcterms:modified xsi:type="dcterms:W3CDTF">2015-04-01T05:15:00Z</dcterms:modified>
</cp:coreProperties>
</file>