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BD3" w:rsidRDefault="00214BD3" w:rsidP="00214BD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4BD3">
        <w:rPr>
          <w:rFonts w:ascii="Times New Roman" w:hAnsi="Times New Roman" w:cs="Times New Roman"/>
          <w:b/>
          <w:sz w:val="28"/>
          <w:szCs w:val="28"/>
        </w:rPr>
        <w:t>Прокуратура разъясняет порядок установления размеров ставок регулярных платежей за пользование недрами</w:t>
      </w:r>
    </w:p>
    <w:p w:rsidR="00214BD3" w:rsidRPr="00214BD3" w:rsidRDefault="00214BD3" w:rsidP="00214BD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862070" w:rsidRPr="00214BD3" w:rsidRDefault="00214BD3" w:rsidP="00214BD3">
      <w:pPr>
        <w:pStyle w:val="a3"/>
        <w:rPr>
          <w:rFonts w:ascii="Times New Roman" w:hAnsi="Times New Roman" w:cs="Times New Roman"/>
          <w:sz w:val="28"/>
          <w:szCs w:val="28"/>
        </w:rPr>
      </w:pPr>
      <w:r w:rsidRPr="00214BD3">
        <w:rPr>
          <w:rFonts w:ascii="Times New Roman" w:hAnsi="Times New Roman" w:cs="Times New Roman"/>
          <w:sz w:val="28"/>
          <w:szCs w:val="28"/>
        </w:rPr>
        <w:t xml:space="preserve"> Во исполнение Закона о недрах Приказом Минприроды России № 431, </w:t>
      </w:r>
      <w:proofErr w:type="spellStart"/>
      <w:r w:rsidRPr="00214BD3">
        <w:rPr>
          <w:rFonts w:ascii="Times New Roman" w:hAnsi="Times New Roman" w:cs="Times New Roman"/>
          <w:sz w:val="28"/>
          <w:szCs w:val="28"/>
        </w:rPr>
        <w:t>Роснедр</w:t>
      </w:r>
      <w:proofErr w:type="spellEnd"/>
      <w:r w:rsidRPr="00214BD3">
        <w:rPr>
          <w:rFonts w:ascii="Times New Roman" w:hAnsi="Times New Roman" w:cs="Times New Roman"/>
          <w:sz w:val="28"/>
          <w:szCs w:val="28"/>
        </w:rPr>
        <w:t xml:space="preserve"> № 07 от 11.08.2025 утвержден Порядок установления размеров ставок регулярных платежей за пользование недрами. В соответствии с указанным порядком размеры регулярных платежей за пользование недрами устанавливаются в зависимости от климатических и ландшафтно-географических условий, размеров участков недр, видов полезных ископаемых, продолжительности пользования недрами, степени геологической изученности территории и степени риска. Установление конкретных размеров ставок регулярных платежей осуществляется: </w:t>
      </w:r>
      <w:proofErr w:type="spellStart"/>
      <w:r w:rsidRPr="00214BD3">
        <w:rPr>
          <w:rFonts w:ascii="Times New Roman" w:hAnsi="Times New Roman" w:cs="Times New Roman"/>
          <w:sz w:val="28"/>
          <w:szCs w:val="28"/>
        </w:rPr>
        <w:t>Роснедрами</w:t>
      </w:r>
      <w:proofErr w:type="spellEnd"/>
      <w:r w:rsidRPr="00214BD3">
        <w:rPr>
          <w:rFonts w:ascii="Times New Roman" w:hAnsi="Times New Roman" w:cs="Times New Roman"/>
          <w:sz w:val="28"/>
          <w:szCs w:val="28"/>
        </w:rPr>
        <w:t xml:space="preserve"> и его территориальными органами (в отношении участков недр федерального значения, а также участков недр, не отнесенных к участкам недр федерального или местного значения); уполномоченным исполнительным органом субъекта РФ (в отношении участков недр местного значения). В указанном нормативном документе также приведен порядок расчета размеров ставок регулярного платежа за пользование недрами. Данный порядок действует с 18.10.2025.</w:t>
      </w:r>
    </w:p>
    <w:sectPr w:rsidR="00862070" w:rsidRPr="00214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AA576B"/>
    <w:multiLevelType w:val="hybridMultilevel"/>
    <w:tmpl w:val="9BAEF2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520"/>
    <w:rsid w:val="00105520"/>
    <w:rsid w:val="00214BD3"/>
    <w:rsid w:val="0086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7A4254-31FF-4427-9631-69347990F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2025-12-24T00:13:00Z</dcterms:created>
  <dcterms:modified xsi:type="dcterms:W3CDTF">2025-12-24T00:13:00Z</dcterms:modified>
</cp:coreProperties>
</file>