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6768" w:rsidRPr="00C26768" w:rsidRDefault="00C26768" w:rsidP="00C26768">
      <w:pPr>
        <w:jc w:val="center"/>
        <w:rPr>
          <w:rFonts w:ascii="Times New Roman" w:hAnsi="Times New Roman" w:cs="Times New Roman"/>
          <w:b/>
          <w:sz w:val="28"/>
          <w:szCs w:val="28"/>
        </w:rPr>
      </w:pPr>
      <w:r w:rsidRPr="00C26768">
        <w:rPr>
          <w:rFonts w:ascii="Times New Roman" w:hAnsi="Times New Roman" w:cs="Times New Roman"/>
          <w:sz w:val="28"/>
          <w:szCs w:val="28"/>
        </w:rPr>
        <w:t>3)</w:t>
      </w:r>
      <w:r>
        <w:t xml:space="preserve"> </w:t>
      </w:r>
      <w:bookmarkStart w:id="0" w:name="_GoBack"/>
      <w:r w:rsidRPr="00C26768">
        <w:rPr>
          <w:rFonts w:ascii="Times New Roman" w:hAnsi="Times New Roman" w:cs="Times New Roman"/>
          <w:b/>
          <w:sz w:val="28"/>
          <w:szCs w:val="28"/>
        </w:rPr>
        <w:t>Прокуратура разъясняет изменения в законодательстве, связанные с проектированием жилых многоквартирных зданий со стальным каркасом</w:t>
      </w:r>
    </w:p>
    <w:bookmarkEnd w:id="0"/>
    <w:p w:rsidR="005205E4" w:rsidRPr="00C26768" w:rsidRDefault="00C26768">
      <w:pPr>
        <w:rPr>
          <w:rFonts w:ascii="Times New Roman" w:hAnsi="Times New Roman" w:cs="Times New Roman"/>
          <w:sz w:val="28"/>
          <w:szCs w:val="28"/>
        </w:rPr>
      </w:pPr>
      <w:r w:rsidRPr="00C26768">
        <w:rPr>
          <w:rFonts w:ascii="Times New Roman" w:hAnsi="Times New Roman" w:cs="Times New Roman"/>
          <w:sz w:val="28"/>
          <w:szCs w:val="28"/>
        </w:rPr>
        <w:t xml:space="preserve">В целях обеспечения требований Федерального закона от 30 декабря 2009 года № 384-ФЗ «Технический регламент о безопасности зданий и сооружений» с учетом требований градостроительного законодательства Приказом Минстроя России утвержден свод правил «Здания жилые многоквартирные со стальным каркасом. Правила проектирования». Положения указанного свода правил распространяются на проектирование многоквартирных жилых зданий высотой до 75 м со стальным каркасом. Свод правил устанавливает требования к объемно-планировочным и конструктивным решениям, материалам, инженерному оборудованию указанных многоквартирных жилых зданий, им определены понятия </w:t>
      </w:r>
      <w:proofErr w:type="spellStart"/>
      <w:r w:rsidRPr="00C26768">
        <w:rPr>
          <w:rFonts w:ascii="Times New Roman" w:hAnsi="Times New Roman" w:cs="Times New Roman"/>
          <w:sz w:val="28"/>
          <w:szCs w:val="28"/>
        </w:rPr>
        <w:t>аутригерной</w:t>
      </w:r>
      <w:proofErr w:type="spellEnd"/>
      <w:r w:rsidRPr="00C26768">
        <w:rPr>
          <w:rFonts w:ascii="Times New Roman" w:hAnsi="Times New Roman" w:cs="Times New Roman"/>
          <w:sz w:val="28"/>
          <w:szCs w:val="28"/>
        </w:rPr>
        <w:t xml:space="preserve"> конструкции, вариантной планировки, конструктивной системы, сталежелезобетонных плит с профилированным настилом и иных используемых в нем терминов. В своде правил приведена классификация многоквартирных жилых зданий со стальным каркасом, установлены требования к проектированию несущих и ограждающих конструкций, полов и кровель, к применению легких стальных тонкостенных конструкций, к обеспечению долговечности элементов зданий со стальным каркасом, обеспечению коррозийной стойкости конструкций зданий. Указанные правила действуют с 16.10.2025.</w:t>
      </w:r>
    </w:p>
    <w:sectPr w:rsidR="005205E4" w:rsidRPr="00C267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654"/>
    <w:rsid w:val="005205E4"/>
    <w:rsid w:val="00C26768"/>
    <w:rsid w:val="00C726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087AEA-B8C4-4B50-A65B-B2865147E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200</Words>
  <Characters>1140</Characters>
  <Application>Microsoft Office Word</Application>
  <DocSecurity>0</DocSecurity>
  <Lines>9</Lines>
  <Paragraphs>2</Paragraphs>
  <ScaleCrop>false</ScaleCrop>
  <Company/>
  <LinksUpToDate>false</LinksUpToDate>
  <CharactersWithSpaces>1338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2025-12-24T00:15:00Z</dcterms:created>
  <dcterms:modified xsi:type="dcterms:W3CDTF">2025-12-24T00:16:00Z</dcterms:modified>
</cp:coreProperties>
</file>