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A3E" w:rsidRPr="008F6246" w:rsidRDefault="008F6246" w:rsidP="008F6246">
      <w:pPr>
        <w:jc w:val="center"/>
        <w:rPr>
          <w:rFonts w:ascii="Times New Roman" w:hAnsi="Times New Roman" w:cs="Times New Roman"/>
          <w:sz w:val="28"/>
          <w:szCs w:val="28"/>
        </w:rPr>
      </w:pPr>
      <w:r w:rsidRPr="008F6246">
        <w:rPr>
          <w:rFonts w:ascii="Times New Roman" w:hAnsi="Times New Roman" w:cs="Times New Roman"/>
          <w:sz w:val="28"/>
          <w:szCs w:val="28"/>
        </w:rPr>
        <w:t>5</w:t>
      </w:r>
      <w:r w:rsidRPr="008F6246">
        <w:rPr>
          <w:rFonts w:ascii="Times New Roman" w:hAnsi="Times New Roman" w:cs="Times New Roman"/>
          <w:b/>
          <w:sz w:val="28"/>
          <w:szCs w:val="28"/>
        </w:rPr>
        <w:t>) Прокуратура разъясняет изменения в Положении о порядке ведения реестра социально ориентированных некоммерческих организаций</w:t>
      </w:r>
      <w:r w:rsidRPr="008F6246">
        <w:rPr>
          <w:rFonts w:ascii="Times New Roman" w:hAnsi="Times New Roman" w:cs="Times New Roman"/>
          <w:sz w:val="28"/>
          <w:szCs w:val="28"/>
        </w:rPr>
        <w:t xml:space="preserve"> Постановлением Правительс</w:t>
      </w:r>
      <w:bookmarkStart w:id="0" w:name="_GoBack"/>
      <w:bookmarkEnd w:id="0"/>
      <w:r w:rsidRPr="008F6246">
        <w:rPr>
          <w:rFonts w:ascii="Times New Roman" w:hAnsi="Times New Roman" w:cs="Times New Roman"/>
          <w:sz w:val="28"/>
          <w:szCs w:val="28"/>
        </w:rPr>
        <w:t>тва Российской Федерации от 03.10.2025 № 1541 внесены изменения в Положении о порядке ведения реестра социально ориентированных некоммерческих организаций. В соответствии с изменениями уточнены критерии включения некоммерческих организаций в реестр, расширен перечень вносимых в него сведений, включая сведения о коде и наименовании организационно-правовой формы, основном виде экономической деятельности некоммерческой организации в соответствии с Общероссийским классификатором, дате окончания срока предоставления некоммерческой организации имущественной поддержки (плановая дата в соответствии с соглашением (договором) о предоставлении имущественной поддержки или дата досрочного расторжения такого соглашения (договора) (при наличии), дате расторжения соглашения (договора) о предоставлении субсидии или гранта федеральным органом исполнительной власти, исполнительным органом субъекта Российской Федерации, органом местного самоуправления и иными организациями. Кроме того, дополнены случаи, в которых некоммерческая организация исключается из реестра, определены полномочия высшего исполнительного 4 органа субъекта Российской Федерации в целях внесения сведений о некоммерческих организациях в указанный реестр, а также закреплены особенности включения в реестр сведений о правопреемнике некоммерческой организации в случае ее реорганизации.</w:t>
      </w:r>
    </w:p>
    <w:sectPr w:rsidR="00FB3A3E" w:rsidRPr="008F6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35A"/>
    <w:rsid w:val="008F6246"/>
    <w:rsid w:val="00A5335A"/>
    <w:rsid w:val="00FB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C192CA-16CD-4749-BBE4-9560D87C5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2025-12-24T00:17:00Z</dcterms:created>
  <dcterms:modified xsi:type="dcterms:W3CDTF">2025-12-24T00:17:00Z</dcterms:modified>
</cp:coreProperties>
</file>