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79F" w:rsidRDefault="003E079F">
      <w:r w:rsidRPr="003E079F">
        <w:rPr>
          <w:rFonts w:ascii="Times New Roman" w:hAnsi="Times New Roman" w:cs="Times New Roman"/>
          <w:b/>
          <w:sz w:val="28"/>
          <w:szCs w:val="28"/>
        </w:rPr>
        <w:t>Прокуратура города разъясняет изменения порядка лицензирования деятельности по управлению многоквартирными домами Федеральным законом от 15.10.2025 № 375-ФЗ в Жилищный кодекс Российской Федерации вносятся изменения.</w:t>
      </w:r>
      <w:r>
        <w:t xml:space="preserve"> </w:t>
      </w:r>
    </w:p>
    <w:p w:rsidR="00A57766" w:rsidRPr="003E079F" w:rsidRDefault="003E079F">
      <w:pPr>
        <w:rPr>
          <w:rFonts w:ascii="Times New Roman" w:hAnsi="Times New Roman" w:cs="Times New Roman"/>
          <w:sz w:val="28"/>
          <w:szCs w:val="28"/>
        </w:rPr>
      </w:pPr>
      <w:r w:rsidRPr="003E079F">
        <w:rPr>
          <w:rFonts w:ascii="Times New Roman" w:hAnsi="Times New Roman" w:cs="Times New Roman"/>
          <w:sz w:val="28"/>
          <w:szCs w:val="28"/>
        </w:rPr>
        <w:t>В соответствии с да</w:t>
      </w:r>
      <w:bookmarkStart w:id="0" w:name="_GoBack"/>
      <w:bookmarkEnd w:id="0"/>
      <w:r w:rsidRPr="003E079F">
        <w:rPr>
          <w:rFonts w:ascii="Times New Roman" w:hAnsi="Times New Roman" w:cs="Times New Roman"/>
          <w:sz w:val="28"/>
          <w:szCs w:val="28"/>
        </w:rPr>
        <w:t xml:space="preserve">нными изменениями срок принятия решения о предоставлении лицензии или об отказе в ее предоставлении сокращается с 30 до 10 рабочих дней. Предусмотрена возможность продления указанного срока не более чем на 5 рабочих дней в случае </w:t>
      </w:r>
      <w:proofErr w:type="spellStart"/>
      <w:r w:rsidRPr="003E079F">
        <w:rPr>
          <w:rFonts w:ascii="Times New Roman" w:hAnsi="Times New Roman" w:cs="Times New Roman"/>
          <w:sz w:val="28"/>
          <w:szCs w:val="28"/>
        </w:rPr>
        <w:t>непоступления</w:t>
      </w:r>
      <w:proofErr w:type="spellEnd"/>
      <w:r w:rsidRPr="003E079F">
        <w:rPr>
          <w:rFonts w:ascii="Times New Roman" w:hAnsi="Times New Roman" w:cs="Times New Roman"/>
          <w:sz w:val="28"/>
          <w:szCs w:val="28"/>
        </w:rPr>
        <w:t xml:space="preserve"> запрошенных органом государственного жилищного надзора документов (сведений) в целях оценки соответствия соискателя лицензии отдельным лицензионным требованиям. Уточнено, что лицензия предоставляется органом государственного жилищного надзора не на основании решения лицензионной комиссии субъекта Российской Федерации, а в порядке, установленном статьей 194 Жилищного кодекса Российской Федерации. Предусмотрено, что заявление о предоставлении квалификационного аттестата, который обязаны иметь должностные лица лицензиата, может быть подано посредством единого портала </w:t>
      </w:r>
      <w:proofErr w:type="spellStart"/>
      <w:r w:rsidRPr="003E079F"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 w:rsidRPr="003E079F">
        <w:rPr>
          <w:rFonts w:ascii="Times New Roman" w:hAnsi="Times New Roman" w:cs="Times New Roman"/>
          <w:sz w:val="28"/>
          <w:szCs w:val="28"/>
        </w:rPr>
        <w:t>. Закреплено лицензионное требование о соответствии лицензиата, соискателя лицензии требованиям к персоналу и материально-техническому обеспечению лицензиата, соискателя лицензии, установленным Правительством Российской Федерации, которое может быть обеспечено в том числе наличием действующего договора (договоров) на оказание услуг и (или) выполнение работ. Указанные изменения вступают в силу с 01 сентября 2026 года.</w:t>
      </w:r>
    </w:p>
    <w:sectPr w:rsidR="00A57766" w:rsidRPr="003E0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C9D"/>
    <w:rsid w:val="003E079F"/>
    <w:rsid w:val="004E0C9D"/>
    <w:rsid w:val="00A5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C4927-DB1C-49C2-A163-A4AB52048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2025-12-24T00:23:00Z</dcterms:created>
  <dcterms:modified xsi:type="dcterms:W3CDTF">2025-12-24T00:23:00Z</dcterms:modified>
</cp:coreProperties>
</file>