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316A" w:rsidRDefault="0070316A" w:rsidP="0070316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316A">
        <w:rPr>
          <w:rFonts w:ascii="Times New Roman" w:hAnsi="Times New Roman" w:cs="Times New Roman"/>
          <w:b/>
          <w:sz w:val="28"/>
          <w:szCs w:val="28"/>
        </w:rPr>
        <w:t>Прокуратура города разъясняет порядок определения размера платы за содержание жилого помещения в многоквартирном доме и условия участия застройщика в общем собрании собственников помещений в многоквартирном доме</w:t>
      </w:r>
    </w:p>
    <w:p w:rsidR="00241B91" w:rsidRPr="0070316A" w:rsidRDefault="0070316A">
      <w:pPr>
        <w:rPr>
          <w:rFonts w:ascii="Times New Roman" w:hAnsi="Times New Roman" w:cs="Times New Roman"/>
          <w:sz w:val="28"/>
          <w:szCs w:val="28"/>
        </w:rPr>
      </w:pPr>
      <w:r w:rsidRPr="0070316A">
        <w:rPr>
          <w:rFonts w:ascii="Times New Roman" w:hAnsi="Times New Roman" w:cs="Times New Roman"/>
          <w:sz w:val="28"/>
          <w:szCs w:val="28"/>
        </w:rPr>
        <w:t xml:space="preserve"> В соответствии с официальными разъяснениями </w:t>
      </w:r>
      <w:proofErr w:type="spellStart"/>
      <w:r w:rsidRPr="0070316A">
        <w:rPr>
          <w:rFonts w:ascii="Times New Roman" w:hAnsi="Times New Roman" w:cs="Times New Roman"/>
          <w:sz w:val="28"/>
          <w:szCs w:val="28"/>
        </w:rPr>
        <w:t>Миностроя</w:t>
      </w:r>
      <w:proofErr w:type="spellEnd"/>
      <w:r w:rsidRPr="0070316A">
        <w:rPr>
          <w:rFonts w:ascii="Times New Roman" w:hAnsi="Times New Roman" w:cs="Times New Roman"/>
          <w:sz w:val="28"/>
          <w:szCs w:val="28"/>
        </w:rPr>
        <w:t xml:space="preserve"> России от 03.10.2025 согласно части 7 статьи 156 Жилищного кодекса Российской Федерации (далее – ЖК РФ) размер платы за содержание жилого помещения в многоквартирном доме (далее – МКД), в котором не создан специализированный потребительский кооператив, определяется на общем собрании собственников (далее – ОСС), которое проводится в порядке, установленном статьями 45 - 48 ЖК РФ, за исключением размера расходов, который определяется в соответствии с частью 9.2 статьи 156 ЖК РФ. Размер платы за содержание жилого помещения в МКД определяется с учетом предложений управляющей организации и устанавливается на срок не менее чем один год. 6 Таким образом, условия договора МКД, в том числе условие о порядке определения размера платы за содержание жилого помещения, утверждаются решением ОСС. В силу части 1.1 статьи 44 ЖК РФ в ОСС помимо собственников помещений в МКД в течение года со дня выдачи разрешения на ввод МКД в эксплуатацию вправе принимать участие лица, принявшие помещения по акту от застройщика. До передачи помещения в МКД лицу, принявшему помещение по акту, застройщик вправе участвовать в ОСС в случае государственной регистрации права собственности на нереализованные помещения. Участие застройщика в ОСС без наличия у него зарегистрированного права собственности на помещения не допускается. При этом в соответствии с положениями Федерального закона от 30 декабря 2004 года № 214-ФЗ «Об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Федерации» в случае если на строительство (создание) МКД и (или) иных объектов недвижимости застройщиком привлечены денежные средства участников долевого строительства, </w:t>
      </w:r>
      <w:bookmarkStart w:id="0" w:name="_GoBack"/>
      <w:bookmarkEnd w:id="0"/>
      <w:r w:rsidRPr="0070316A">
        <w:rPr>
          <w:rFonts w:ascii="Times New Roman" w:hAnsi="Times New Roman" w:cs="Times New Roman"/>
          <w:sz w:val="28"/>
          <w:szCs w:val="28"/>
        </w:rPr>
        <w:t>тогда такой застройщик не может являться правообладателем указанных объектов. В указанном случае отсутствует возможность регистрации права собственности застройщика на помещения в МКД, подлежащие передаче участникам долевого строительства, соответственно, отсутствует возможность участия застройщика в ОСС от имени помещений в МКД, подлежащих передаче участникам долевого строительства. В случае если МКД построен застройщиком за счет собственных средств, для реализации права участия в ОСС застройщику необходимо осуществить государственную регистрацию права собственности на принадлежащие ему помещения в установленном законодательством порядке.</w:t>
      </w:r>
    </w:p>
    <w:sectPr w:rsidR="00241B91" w:rsidRPr="007031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6FE2"/>
    <w:rsid w:val="00126FE2"/>
    <w:rsid w:val="00241B91"/>
    <w:rsid w:val="00703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89F2FC-7175-41E3-A219-23FEB1BFB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394</Words>
  <Characters>2246</Characters>
  <Application>Microsoft Office Word</Application>
  <DocSecurity>0</DocSecurity>
  <Lines>18</Lines>
  <Paragraphs>5</Paragraphs>
  <ScaleCrop>false</ScaleCrop>
  <Company/>
  <LinksUpToDate>false</LinksUpToDate>
  <CharactersWithSpaces>2635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2025-12-24T00:24:00Z</dcterms:created>
  <dcterms:modified xsi:type="dcterms:W3CDTF">2025-12-24T00:24:00Z</dcterms:modified>
</cp:coreProperties>
</file>