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1BF" w:rsidRDefault="00A458DF" w:rsidP="004819A9">
      <w:pPr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6"/>
          <w:szCs w:val="26"/>
          <w:shd w:val="clear" w:color="auto" w:fill="FFFFFF"/>
        </w:rPr>
      </w:pPr>
      <w:r w:rsidRPr="00454628">
        <w:rPr>
          <w:rFonts w:ascii="Times New Roman" w:hAnsi="Times New Roman"/>
          <w:b/>
          <w:bCs/>
          <w:sz w:val="26"/>
          <w:szCs w:val="26"/>
          <w:shd w:val="clear" w:color="auto" w:fill="FFFFFF"/>
        </w:rPr>
        <w:t>Анализ преступности в сфере</w:t>
      </w:r>
      <w:r w:rsidR="0091086D" w:rsidRPr="00454628">
        <w:rPr>
          <w:rFonts w:ascii="Times New Roman" w:hAnsi="Times New Roman"/>
          <w:b/>
          <w:bCs/>
          <w:sz w:val="26"/>
          <w:szCs w:val="26"/>
          <w:shd w:val="clear" w:color="auto" w:fill="FFFFFF"/>
        </w:rPr>
        <w:t xml:space="preserve"> незаконного оборота оружия, составных частей и боеприпасов, взрывчатых веществ и взрывных устройств</w:t>
      </w:r>
    </w:p>
    <w:p w:rsidR="004819A9" w:rsidRPr="00454628" w:rsidRDefault="004819A9" w:rsidP="00454628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</w:rPr>
      </w:pPr>
    </w:p>
    <w:p w:rsidR="002610AD" w:rsidRPr="00454628" w:rsidRDefault="00EC64A0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Прокуратурой города проанализированы преступления в сфере </w:t>
      </w:r>
      <w:r w:rsidR="0091086D" w:rsidRPr="00454628">
        <w:rPr>
          <w:sz w:val="26"/>
          <w:szCs w:val="26"/>
        </w:rPr>
        <w:t>незаконного оборота оружия и его составных частей, боеприпасов, взрывчатых веществ и взрывных устройств</w:t>
      </w:r>
      <w:r w:rsidRPr="00454628">
        <w:rPr>
          <w:sz w:val="26"/>
          <w:szCs w:val="26"/>
        </w:rPr>
        <w:t>.</w:t>
      </w:r>
    </w:p>
    <w:p w:rsidR="0091086D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Преступления, связанные с нарушением правил обращения с оружием и иными </w:t>
      </w:r>
      <w:proofErr w:type="spellStart"/>
      <w:r w:rsidRPr="00454628">
        <w:rPr>
          <w:sz w:val="26"/>
          <w:szCs w:val="26"/>
        </w:rPr>
        <w:t>общеопасными</w:t>
      </w:r>
      <w:proofErr w:type="spellEnd"/>
      <w:r w:rsidRPr="00454628">
        <w:rPr>
          <w:sz w:val="26"/>
          <w:szCs w:val="26"/>
        </w:rPr>
        <w:t xml:space="preserve"> веществами и предметами, образуют группы преступлений против общественной безопасности и общественного порядка, ответственность за которые предусмотрена  главой 24 Уголовного кодекса Российской Федерации. К данной группе преступлений относятся: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6" w:history="1">
        <w:r w:rsidR="0091086D" w:rsidRPr="00454628">
          <w:rPr>
            <w:sz w:val="26"/>
            <w:szCs w:val="26"/>
          </w:rPr>
          <w:t>Статья 222. Незаконные приобретение, передача, сбыт, хранение, перевозка или ношение оружия, его основных частей, боеприпасов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7" w:history="1">
        <w:r w:rsidR="0091086D" w:rsidRPr="00454628">
          <w:rPr>
            <w:sz w:val="26"/>
            <w:szCs w:val="26"/>
          </w:rPr>
          <w:t>Статья 222.1. Незаконные приобретение, передача, сбыт, хранение, перевозка или ношение взрывчатых веществ или взрывных устройств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8" w:history="1">
        <w:r w:rsidR="0091086D" w:rsidRPr="00454628">
          <w:rPr>
            <w:sz w:val="26"/>
            <w:szCs w:val="26"/>
          </w:rPr>
          <w:t>Статья 223. Незаконное изготовление оружия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9" w:history="1">
        <w:r w:rsidR="0091086D" w:rsidRPr="00454628">
          <w:rPr>
            <w:sz w:val="26"/>
            <w:szCs w:val="26"/>
          </w:rPr>
          <w:t>Статья 223.1. Незаконное изготовление взрывчатых веществ, незаконные изготовление, переделка или ремонт взрывных устройств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10" w:history="1">
        <w:r w:rsidR="0091086D" w:rsidRPr="00454628">
          <w:rPr>
            <w:sz w:val="26"/>
            <w:szCs w:val="26"/>
          </w:rPr>
          <w:t>Статья 224. Небрежное хранение огнестрельного оружия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11" w:history="1">
        <w:r w:rsidR="0091086D" w:rsidRPr="00454628">
          <w:rPr>
            <w:sz w:val="26"/>
            <w:szCs w:val="26"/>
          </w:rPr>
          <w:t>Статья 225. Ненадлежащее исполнение обязанностей по охране оружия, боеприпасов, взрывчатых веществ и взрывных устройств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2214AE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hyperlink r:id="rId12" w:history="1">
        <w:r w:rsidR="0091086D" w:rsidRPr="00454628">
          <w:rPr>
            <w:sz w:val="26"/>
            <w:szCs w:val="26"/>
          </w:rPr>
          <w:t>Статья 226. Хищение либо вымогательство оружия, боеприпасов, взрывчатых веществ и взрывных устройств</w:t>
        </w:r>
      </w:hyperlink>
      <w:r w:rsidR="0091086D" w:rsidRPr="00454628">
        <w:rPr>
          <w:sz w:val="26"/>
          <w:szCs w:val="26"/>
        </w:rPr>
        <w:t>.</w:t>
      </w:r>
    </w:p>
    <w:p w:rsidR="0091086D" w:rsidRPr="00454628" w:rsidRDefault="0091086D" w:rsidP="004819A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ab/>
        <w:t>Специфика Бодайбинского района Иркутской области свидетельствует о значительной концентрации оружия у жителей.</w:t>
      </w:r>
    </w:p>
    <w:p w:rsidR="000B7EEF" w:rsidRPr="00454628" w:rsidRDefault="000B7EEF" w:rsidP="004819A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ab/>
        <w:t>Ответственность за незаконный оборот указанных предметов наступает при незаконном приобретение, передача, сбыт, хранение, перевозка или ношение оружия, его основных частей, боеприпасов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Общественная опасность таких преступлений выражается в том, что нарушается установленный порядок оборота оружия, создаются условия для совершения других тяжких преступлений. Судебная практика показывает, что в последние годы преступления против личности, собственности, а также иные преступления все чаще совершаются с применением различных видов оружия.  Этим  обусловлено, что законодательство в сфере оборота оружия является одним из наиболее динамично изменяющихся. Так, с момента принятия Федерального закона от 13.12.1996 № 150-ФЗ «Об оружии» в него внесено 42 изменения.  Претерпело изменение и уголовное законодательство, в статьи 222-226.1 УК РФ изменения вносились 14 раз. Существенные изменения и дополнения в Уголовный кодекс Российской Федерации внесены Федеральными законами от 08.12.2003 № 162-ФЗ, от 28.12.2010 № 398-ФЗ, от 07.12.2011 № 420-ФЗ, от 30.12.2012 № 306-ФЗ, которыми изменен перечень предметов и действий, образующих объективную сторону указанных составов преступлений, установлена уголовная ответственность за сбыт гражданского огнестрельного гладкоствольного длинноствольного оружия, а также за ряд действий, связанных с оборотом огнестрельного оружия. Уточнены вопросы освобождения от уголовной ответственности лиц, добровольно сдавших предметы, указанные в статьях 222 и 223 УК РФ, такие как огнестрельное оружие, его основные части, боеприпасы, взрывчатые вещества или взрывные устройства, в том числе при задержании и при производстве следственных действий. Так, обязательным условием добровольности сдачи огнестрельного оружия и иных взрывчатых или взрывных устройств является выдача </w:t>
      </w:r>
      <w:r w:rsidRPr="00454628">
        <w:rPr>
          <w:sz w:val="26"/>
          <w:szCs w:val="26"/>
        </w:rPr>
        <w:lastRenderedPageBreak/>
        <w:t>лицом указанных предметов по своей воле или сообщение органам власти о месте их нахождения при реальной возможности их дальнейшего хранения. Только в этом случае лицо освобождается от уголовной ответственности по ст.ст.222 и 223 УК РФ независимо от привлечения его к ответственности за совершение с этим оружием иных преступлений. Не может признаваться добровольной сдачей указанных предметов их изъятие при задержании лица, а также при производстве следственных действий по их обнаружению и изъятию. То есть, все то оружие, которое обнаружено и изъято при задержании и производстве следственных действий, не может быть признано выданным добровольно, поскольку реальная возможность его дальнейшего хранения у этого лица отсутствует.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Федеральным законом от 24.11.2014 № 370-ФЗ «О внесении изменений в Уголовный кодекс Российской Федерации и отдельные законодательные акты Российской Федерации» усилена ответственность за незаконный оборот оружия, боеприпасов, взрывчатых веществ и взрывных устройств.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Статьей 222.1 УК РФ предусмотрена уголовная ответственность за незаконные приобретение, передачу, сбыт, хранение  или ношение взрывчатых веществ или взрывных устройств и предусматривает наказание до двенадцати лет лишения свободы со штрафом в размере до пятисот тысяч рублей или в размере заработной платы или иного дохода осужденного за период до трех лет.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Согласно статьи 223.1 УК РФ наступает устанавливает уголовная ответственность за незаконное изготовление взрывчатых веществ, а равно незаконные изготовление, переделку или ремонт взрывных устройств и предусматривает наказание в виде лишения свободы на срок от трех до двенадцати лет со штрафом в размере до пятисот тысяч рублей или в размере заработной платы или иного дохода осужденного за период от одного года до трех лет.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Кроме того, законодатель усилил уголовную ответственность по ст. 222 УК РФ (незаконные приобретение, передача, сбыт, хранение, перевозка или ношение оружия, его основных частей, боеприпасов) и 223 УК РФ (незаконное изготовление оружия). В настоящее время за совершение указанных преступлений дополнительно к лишению свободы установлен штраф до четырехсот тысяч рублей.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819A9">
        <w:rPr>
          <w:sz w:val="26"/>
          <w:szCs w:val="26"/>
        </w:rPr>
        <w:t>Уголовная ответственность </w:t>
      </w:r>
      <w:r w:rsidRPr="00454628">
        <w:rPr>
          <w:sz w:val="26"/>
          <w:szCs w:val="26"/>
        </w:rPr>
        <w:t>предусмотрена за незаконное приобретение, передачу, сбыт, хранение, перевозку или ношение оружия (статья 222 УК РФ). Данное преступление посягает на общественную безопасность в сфере законного оборота и обращения оружия.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Предметом данного преступления являются огнестрельное оружие, его основные части, боеприпасы (за исключением гражданского огнестрельного гладкоствольного длинноствольного оружия, его основных частей и патронов к нему, огнестрельного оружия ограниченного поражения, его основных частей и патронов к нему), а ч. 4 ст. 222 УК РФ – гражданское огнестрельное гладкоствольное длинноствольное оружие, огнестрельное оружие ограниченного поражения, газовое, холодное оружие, в том числе метательное: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819A9">
        <w:rPr>
          <w:sz w:val="26"/>
          <w:szCs w:val="26"/>
        </w:rPr>
        <w:t>Огнестрельное</w:t>
      </w:r>
      <w:r w:rsidRPr="00454628">
        <w:rPr>
          <w:sz w:val="26"/>
          <w:szCs w:val="26"/>
        </w:rPr>
        <w:t xml:space="preserve">– то есть, предназначенное для механического поражения на расстоянии метаемым снаряжением, получающим направленное движение за счет энергии порохового или иного заряда. Основные его части: ствол, затвор, барабан, рамка, ствольная коробка. Применительно к статьям, регулирующим ответственность за незаконный оборот оружия на территории РФ, под огнестрельным понимаются все виды: боевого; служебного; гражданского оружия (в том числе и самодельные единицы). При этом величина калибра не влияет на привлечение к ответственности – </w:t>
      </w:r>
      <w:r w:rsidRPr="00454628">
        <w:rPr>
          <w:sz w:val="26"/>
          <w:szCs w:val="26"/>
        </w:rPr>
        <w:lastRenderedPageBreak/>
        <w:t>согласно уголовному законодательству, этот признак не важен для применения той или иной статьи из главы УК РФ.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Объективная сторона преступления заключается в выполнении любого из действий, перечисленных в диспозиции статьи 222 УК РФ. Понятие «приобретение», «передача», «сбыт», «хранение», «перевозка» и «ношение» раскрываются в п. 11 Постановления Пленума ВС РФ от 12.03.2002 № 5: незаконное приобретение – покупка, получение в дар, в уплату долга и т.д.; незаконная передача – предоставление посторонним лицам для временного использования или хранения; незаконный сбыт оружия – безвозвратное (в отличие от незаконной передачи) отчуждение в собственность иных лиц в результате совершения сделки (возмездной или безвозмездной); незаконное хранение – сокрытие в помещениях или тайниках; незаконная перевозка – перемещение на любом виде транспорта, но не при обвиняемом; незаконное ношение – нахождение в одежде, в том числе в сумке или портфеле, а также непосредственно на теле обвиняемого.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Такие преступления совершаются только с прямым умыслом, а субъектом преступления является лицо, достигшее возраста 16 лет. За некоторые преступления в этой сфере могут быть привлечены и подростки, которым исполнилось 14 лет: если действия связаны с незаконным оборотом взрывных устройств или взрывчатых веществ, в том числе и с их изготовлением (то есть, ст. 222.1, 223.1 УК РФ); если действия связаны с хищением или вымогательством любого оружия, боеприпасов.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В частях 2 и 3 статьи 222 УК РФ предусмотрены такие квалифицирующие признаки, как совершение преступления группой лиц по предварительного сговору и совершение преступления организованной группой. Часть 4 ст. 222 УК РФ определяет ответственность для специального состава – незаконного сбыта гражданского огнестрельного гладкоствольного длинноствольного оружия, огнестрельного оружия ограниченного поражения, газового оружия, холодного оружия, в том числе метательного оружия.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Учитывая общественную опасность данного состава преступления, законодателем установлены серьезные санкции за незаконный оборот оружия.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Так, за незаконные приобретение, передачу, сбыт, хранение, перевозку или ношение огнестрельного оружия, его основных частей, боеприпасов (за исключением гражданского огнестрельного гладкоствольного длинноствольного оружия, его основных частей и патронов к нему, огнестрельного оружия ограниченного поражения, его основных частей и патронов к нему) предусмотрено наказание вплоть до лишения свободы на срок до четырех лет со штрафом в размере до восьмидесяти тысяч рублей или в размере заработной платы или иного дохода осужденного за период до трем месяцев либо без такового.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Если такое преступление совершается группой лиц по предварительному сговору, то срок лишения свободы уже от двух до шести лет со штрафом в размере до ста тысяч рублей или в размере заработной платы ли иного дохода осужденного за период до шести месяцев либо без такового. В случае совершения вышеуказанных деяний организованной группой, наказание – на срок от пяти до восьми лет лишения свободы.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Если же совершается незаконный сбыт гражданского огнестрельного гладкоствольного длинноствольного оружия ограниченного поражения, газового оружия, холодного оружия, в том числе метательного оружия, то виновному лицу грозит наказание до двух лет лишения свободы со штрафом в размере до восьмидесяти тысяч рублей или в размере заработной платы или иного дохода осужденного за период до шести месяцев или без такового.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lastRenderedPageBreak/>
        <w:t>В тоже время лицо, добровольно сдавшее предметы, указанные в ст. 222 УК РФ, освобождается от уголовной ответственности.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Добровольная сдача изъятых из свободного оборота предметов поощряется законодателем, поскольку она связана с сознательным прекращением виновным лицом своей преступной деятельности и предотвращением ее дальнейших негативных последствий, в том числе, предупреждением новых преступлений. Данные действия являются основанием для прекращения уголовного дела в отношении лица по ч. 2 ст. 75 УК РФ и ч. 2 ст. 28 УПК РФ. </w:t>
      </w:r>
    </w:p>
    <w:p w:rsidR="000B7EEF" w:rsidRPr="004819A9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В Постановлении Пленума Верховного Суда Российской Федерации от 12 марта 2002 г. разъясняется, что </w:t>
      </w:r>
      <w:r w:rsidRPr="004819A9">
        <w:rPr>
          <w:sz w:val="26"/>
          <w:szCs w:val="26"/>
        </w:rPr>
        <w:t>под добровольной сдачей огнестрельного оружия, его основных частей либо комплектующих деталей к нему, боеприпасов, взрывчатых веществ или взрывных устройств, предусмотренных примечаниями к ст. 222 и ст. 223 УК РФ, следует понимать выдачу лицом указанных предметов по своей воле или сообщение органам власти о месте их нахождения при реальной возможности дальнейшего хранения вышеуказанных предметов.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При этом не может признаваться добровольной сдачей предметов, их изъятие при задержании лица, а также при производстве следственных действия по их обнаружению и изъятию.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Производство оружия в России – прерогатива государственных и частных военизированных предприятий, контроль которых настолько строг, что счету подлежит чуть ли не каждый грамм сырья, используемого для патронов и комплектующих.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Производство в кустарных условиях, без контроля и без специальной лицензии уголовно наказуемо, ответственность за это предусмотрена в отдельной статье 223 УК РФ, которая запрещает три возможных действия: </w:t>
      </w:r>
      <w:r w:rsidRPr="004819A9">
        <w:rPr>
          <w:sz w:val="26"/>
          <w:szCs w:val="26"/>
        </w:rPr>
        <w:t>непосредственно изготовление</w:t>
      </w:r>
      <w:r w:rsidRPr="00454628">
        <w:rPr>
          <w:sz w:val="26"/>
          <w:szCs w:val="26"/>
        </w:rPr>
        <w:t xml:space="preserve">, то есть создание – например, когда из комплектующих предметов разного вида оружия собирается один – он может выглядеть совсем непохожим на те модели, детали которых использовались; </w:t>
      </w:r>
      <w:r w:rsidRPr="004819A9">
        <w:rPr>
          <w:sz w:val="26"/>
          <w:szCs w:val="26"/>
        </w:rPr>
        <w:t>переделка</w:t>
      </w:r>
      <w:r w:rsidRPr="00454628">
        <w:rPr>
          <w:sz w:val="26"/>
          <w:szCs w:val="26"/>
        </w:rPr>
        <w:t xml:space="preserve">– например, когда из ракетницы, пневматического пистолета или спортивного оружия производится огнестрельное, подпадающее под признаки гражданского, то есть запрещенного в обороте без наличия специального разрешения. Внешний вид переделанного предмета практически полностью сохраняется, но функции меняются; </w:t>
      </w:r>
      <w:r w:rsidRPr="004819A9">
        <w:rPr>
          <w:sz w:val="26"/>
          <w:szCs w:val="26"/>
        </w:rPr>
        <w:t>ремонт </w:t>
      </w:r>
      <w:r w:rsidRPr="00454628">
        <w:rPr>
          <w:sz w:val="26"/>
          <w:szCs w:val="26"/>
        </w:rPr>
        <w:t>– когда неисправное ружье чинят, в результате чего становится возможным использовать его для поражение цели.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В статье 223.1 УК РФ предусмотрена ответственность за незаконное изготовление (а также переделку, ремонт) взрывных устройств.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В статье 226 УК РФ предусмотрена ответственность за хищение оружия и боеприпасов (также как и за их вымогательство) и может стать основанием для назначения сурового наказания до 15 лет лишения свободы.  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Правоотношения, возникающие при обороте гражданского, служебного, а также боевого ручного стрелкового и холодного оружия на территории Российской Федерации, регламентируются Федеральным законом РФ от 13.12.1996 № 150-ФЗ «Об оружии».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Последствием нарушения установленных правил обращения с оружием является привлечение виновных лиц к административной либо уголовной ответственности.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819A9">
        <w:rPr>
          <w:iCs/>
        </w:rPr>
        <w:t>Административная ответственность</w:t>
      </w:r>
      <w:r w:rsidRPr="00454628">
        <w:rPr>
          <w:sz w:val="26"/>
          <w:szCs w:val="26"/>
        </w:rPr>
        <w:t xml:space="preserve"> предусмотрена за нарушение правил производства, приобретения, продажи, передачи, хранения, перевозки, ношения, коллекционирования, экспонирования, уничтожения или учета оружия и патронов к нему, а также нарушение правил производства, продажи, хранения, уничтожения ил учета взрывчатых веществ и взрывных устройств, пиротехнических изделий, порядка выдачи свидетельства о прохождении подготовки и проверки знания правил </w:t>
      </w:r>
      <w:r w:rsidRPr="00454628">
        <w:rPr>
          <w:sz w:val="26"/>
          <w:szCs w:val="26"/>
        </w:rPr>
        <w:lastRenderedPageBreak/>
        <w:t>безопасного обращения с оружием и наличия навыков безопасного обращения с оружием или медицинских заключений об отсутствии противопоказаний к владению оружием (статья 20.8 Кодекса Российской Федерации об административных правонарушениях (далее КоАП РФ)).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Так, нарушение правил хранения, ношения или уничтожения оружия и патронов к нему гражданами влечет административный штраф в размере от пятисот до двух тысяч рублей либо лишение права на приобретение и хранение или хранение и ношение оружия на срок от шести месяцев до одного года.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А за ношение огнестрельного оружия лицом, находящимся в состоянии опьянения, на гражданина не только наложат штраф до 5 тысяч рублей, но и могут конфисковать оружие и патроны к нему или лишить права на приобретение и хранения ил хранение и ношение оружия на срок от одного года до двух лет.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Если гражданин, осуществляющий ношение огнестрельного оружия, откажется выполнять, законные требования сотрудника полиции о прохождении медицинского освидетельствования на состояние опьянения, его также лишат права на приобретение и хранение или хранение и ношение оружия на срок от одного года до двух лет с конфискацией оружия и патронов к нему или без таковой.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Кроме того, за нарушение правил коллекционирования или экспонирования оружия и патронов к нему предусмотрена ответственность в виде административного штрафа на граждан в размере от одной тысячи до пяти тысяч рублей.</w:t>
      </w:r>
    </w:p>
    <w:p w:rsidR="000B7EEF" w:rsidRPr="00454628" w:rsidRDefault="000B7EEF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>Если гражданин незаконно приобрел, продал, передал, хранил, перевез или носил гражданское огнестрельное гладкоствольное оружие и огнестрельное оружие ограниченного поражения ему грозит штраф – от трех тысяч до пяти тысяч рублей с конфискацией оружия и патронов к нему либо административный арест на срок от пяти до пятнадцати суток с конфискацией оружия и патронов к нему.</w:t>
      </w:r>
    </w:p>
    <w:p w:rsidR="00454628" w:rsidRPr="00454628" w:rsidRDefault="00454628" w:rsidP="0045462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454628">
        <w:rPr>
          <w:sz w:val="26"/>
          <w:szCs w:val="26"/>
        </w:rPr>
        <w:t xml:space="preserve">Разъясняем, что добровольно сдать оружие возможно </w:t>
      </w:r>
      <w:r>
        <w:rPr>
          <w:sz w:val="26"/>
          <w:szCs w:val="26"/>
        </w:rPr>
        <w:t>сотрудникам</w:t>
      </w:r>
      <w:r w:rsidRPr="00454628">
        <w:rPr>
          <w:sz w:val="26"/>
          <w:szCs w:val="26"/>
        </w:rPr>
        <w:t xml:space="preserve"> лицензионно-разрешительной служб</w:t>
      </w:r>
      <w:r>
        <w:rPr>
          <w:sz w:val="26"/>
          <w:szCs w:val="26"/>
        </w:rPr>
        <w:t>ы</w:t>
      </w:r>
      <w:r w:rsidRPr="00454628">
        <w:rPr>
          <w:sz w:val="26"/>
          <w:szCs w:val="26"/>
        </w:rPr>
        <w:t xml:space="preserve"> МО МВД России «Бодайбинский» по адресу: г. Бодайбо, </w:t>
      </w:r>
      <w:r>
        <w:rPr>
          <w:sz w:val="26"/>
          <w:szCs w:val="26"/>
        </w:rPr>
        <w:t xml:space="preserve">               </w:t>
      </w:r>
      <w:r w:rsidRPr="00454628">
        <w:rPr>
          <w:sz w:val="26"/>
          <w:szCs w:val="26"/>
        </w:rPr>
        <w:t>ул. Иркутская, д. 59.</w:t>
      </w:r>
      <w:r>
        <w:rPr>
          <w:sz w:val="26"/>
          <w:szCs w:val="26"/>
        </w:rPr>
        <w:t xml:space="preserve"> </w:t>
      </w:r>
    </w:p>
    <w:p w:rsidR="00457FE0" w:rsidRPr="00454628" w:rsidRDefault="00457FE0" w:rsidP="00F233C6">
      <w:pPr>
        <w:spacing w:after="0" w:line="240" w:lineRule="exact"/>
        <w:ind w:right="-284"/>
        <w:contextualSpacing/>
        <w:jc w:val="both"/>
        <w:rPr>
          <w:rFonts w:ascii="Times New Roman" w:hAnsi="Times New Roman"/>
          <w:sz w:val="26"/>
          <w:szCs w:val="26"/>
        </w:rPr>
      </w:pPr>
    </w:p>
    <w:p w:rsidR="00454628" w:rsidRPr="00454628" w:rsidRDefault="00454628" w:rsidP="00F233C6">
      <w:pPr>
        <w:spacing w:after="0" w:line="240" w:lineRule="exact"/>
        <w:ind w:right="-284"/>
        <w:contextualSpacing/>
        <w:jc w:val="both"/>
        <w:rPr>
          <w:rFonts w:ascii="Times New Roman" w:hAnsi="Times New Roman"/>
          <w:sz w:val="26"/>
          <w:szCs w:val="26"/>
        </w:rPr>
      </w:pPr>
    </w:p>
    <w:sectPr w:rsidR="00454628" w:rsidRPr="00454628" w:rsidSect="007A3983">
      <w:pgSz w:w="11906" w:h="16838"/>
      <w:pgMar w:top="1134" w:right="566" w:bottom="993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24357"/>
    <w:multiLevelType w:val="multilevel"/>
    <w:tmpl w:val="3A66C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72716F"/>
    <w:multiLevelType w:val="multilevel"/>
    <w:tmpl w:val="1776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AD58D1"/>
    <w:multiLevelType w:val="multilevel"/>
    <w:tmpl w:val="FFB44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D0F0763"/>
    <w:multiLevelType w:val="multilevel"/>
    <w:tmpl w:val="37B22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F1A3288"/>
    <w:multiLevelType w:val="multilevel"/>
    <w:tmpl w:val="9592A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6B54ECA"/>
    <w:multiLevelType w:val="multilevel"/>
    <w:tmpl w:val="C16E1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E92DA8"/>
    <w:rsid w:val="00062D0E"/>
    <w:rsid w:val="000865A0"/>
    <w:rsid w:val="0009341C"/>
    <w:rsid w:val="000B7EEF"/>
    <w:rsid w:val="000E6F20"/>
    <w:rsid w:val="00121406"/>
    <w:rsid w:val="0013157A"/>
    <w:rsid w:val="00171144"/>
    <w:rsid w:val="002214AE"/>
    <w:rsid w:val="00223184"/>
    <w:rsid w:val="002610AD"/>
    <w:rsid w:val="003D25AD"/>
    <w:rsid w:val="003E63F6"/>
    <w:rsid w:val="00400EB1"/>
    <w:rsid w:val="00451C3A"/>
    <w:rsid w:val="00454628"/>
    <w:rsid w:val="00457FE0"/>
    <w:rsid w:val="0047204D"/>
    <w:rsid w:val="004819A9"/>
    <w:rsid w:val="004B2B28"/>
    <w:rsid w:val="004C69A6"/>
    <w:rsid w:val="005211FA"/>
    <w:rsid w:val="0052615F"/>
    <w:rsid w:val="005601BF"/>
    <w:rsid w:val="005C0798"/>
    <w:rsid w:val="005F0657"/>
    <w:rsid w:val="005F394A"/>
    <w:rsid w:val="007608AA"/>
    <w:rsid w:val="00775F58"/>
    <w:rsid w:val="007A3983"/>
    <w:rsid w:val="0083472A"/>
    <w:rsid w:val="008A0AFD"/>
    <w:rsid w:val="0091086D"/>
    <w:rsid w:val="00997D7D"/>
    <w:rsid w:val="009C04D6"/>
    <w:rsid w:val="009C7AEB"/>
    <w:rsid w:val="009E4A76"/>
    <w:rsid w:val="009F07B5"/>
    <w:rsid w:val="00A458DF"/>
    <w:rsid w:val="00A47CAC"/>
    <w:rsid w:val="00A92170"/>
    <w:rsid w:val="00AC535B"/>
    <w:rsid w:val="00AE1F96"/>
    <w:rsid w:val="00AF5DAF"/>
    <w:rsid w:val="00B461B6"/>
    <w:rsid w:val="00B92F25"/>
    <w:rsid w:val="00CA427C"/>
    <w:rsid w:val="00DE7EB7"/>
    <w:rsid w:val="00DF773A"/>
    <w:rsid w:val="00E027A4"/>
    <w:rsid w:val="00E319D2"/>
    <w:rsid w:val="00E52818"/>
    <w:rsid w:val="00E675E6"/>
    <w:rsid w:val="00E852F6"/>
    <w:rsid w:val="00E92DA8"/>
    <w:rsid w:val="00EC64A0"/>
    <w:rsid w:val="00ED51FB"/>
    <w:rsid w:val="00F105D0"/>
    <w:rsid w:val="00F233C6"/>
    <w:rsid w:val="00FD61BE"/>
    <w:rsid w:val="00FF7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1B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5F5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semiHidden/>
    <w:unhideWhenUsed/>
    <w:rsid w:val="00A47CAC"/>
    <w:rPr>
      <w:color w:val="0000FF"/>
      <w:u w:val="single"/>
    </w:rPr>
  </w:style>
  <w:style w:type="character" w:styleId="a5">
    <w:name w:val="Strong"/>
    <w:uiPriority w:val="22"/>
    <w:qFormat/>
    <w:rsid w:val="005C0798"/>
    <w:rPr>
      <w:b/>
      <w:bCs/>
    </w:rPr>
  </w:style>
  <w:style w:type="character" w:styleId="a6">
    <w:name w:val="Emphasis"/>
    <w:uiPriority w:val="20"/>
    <w:qFormat/>
    <w:rsid w:val="000B7EEF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454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45462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8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0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9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8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9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1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0699/b1e2aa2e039d85c60875b500d5060719fc78efcc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nsultant.ru/document/cons_doc_LAW_10699/befb4b24e4b49fde267266d45d4f05264094e7ac/" TargetMode="External"/><Relationship Id="rId12" Type="http://schemas.openxmlformats.org/officeDocument/2006/relationships/hyperlink" Target="http://www.consultant.ru/document/cons_doc_LAW_10699/dd96bcf5cccde60a43c7cb58f8d9489299ebd76b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10699/fb522826ace216c139340de9ed06214ba989c656/" TargetMode="External"/><Relationship Id="rId11" Type="http://schemas.openxmlformats.org/officeDocument/2006/relationships/hyperlink" Target="http://www.consultant.ru/document/cons_doc_LAW_10699/520fb759169fbbc2d832de7f8668cb178e530b11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10699/b75dafab70485e819aa68da83e7fca7cf942a846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10699/e879003a0a5e1605432315ed190492b9b39e1981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7F98F-4DE6-4964-BE3C-48391674E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2431</Words>
  <Characters>13860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16259</CharactersWithSpaces>
  <SharedDoc>false</SharedDoc>
  <HLinks>
    <vt:vector size="42" baseType="variant">
      <vt:variant>
        <vt:i4>2359318</vt:i4>
      </vt:variant>
      <vt:variant>
        <vt:i4>18</vt:i4>
      </vt:variant>
      <vt:variant>
        <vt:i4>0</vt:i4>
      </vt:variant>
      <vt:variant>
        <vt:i4>5</vt:i4>
      </vt:variant>
      <vt:variant>
        <vt:lpwstr>http://www.consultant.ru/document/cons_doc_LAW_10699/dd96bcf5cccde60a43c7cb58f8d9489299ebd76b/</vt:lpwstr>
      </vt:variant>
      <vt:variant>
        <vt:lpwstr/>
      </vt:variant>
      <vt:variant>
        <vt:i4>2555924</vt:i4>
      </vt:variant>
      <vt:variant>
        <vt:i4>15</vt:i4>
      </vt:variant>
      <vt:variant>
        <vt:i4>0</vt:i4>
      </vt:variant>
      <vt:variant>
        <vt:i4>5</vt:i4>
      </vt:variant>
      <vt:variant>
        <vt:lpwstr>http://www.consultant.ru/document/cons_doc_LAW_10699/520fb759169fbbc2d832de7f8668cb178e530b11/</vt:lpwstr>
      </vt:variant>
      <vt:variant>
        <vt:lpwstr/>
      </vt:variant>
      <vt:variant>
        <vt:i4>2555933</vt:i4>
      </vt:variant>
      <vt:variant>
        <vt:i4>12</vt:i4>
      </vt:variant>
      <vt:variant>
        <vt:i4>0</vt:i4>
      </vt:variant>
      <vt:variant>
        <vt:i4>5</vt:i4>
      </vt:variant>
      <vt:variant>
        <vt:lpwstr>http://www.consultant.ru/document/cons_doc_LAW_10699/b75dafab70485e819aa68da83e7fca7cf942a846/</vt:lpwstr>
      </vt:variant>
      <vt:variant>
        <vt:lpwstr/>
      </vt:variant>
      <vt:variant>
        <vt:i4>2555975</vt:i4>
      </vt:variant>
      <vt:variant>
        <vt:i4>9</vt:i4>
      </vt:variant>
      <vt:variant>
        <vt:i4>0</vt:i4>
      </vt:variant>
      <vt:variant>
        <vt:i4>5</vt:i4>
      </vt:variant>
      <vt:variant>
        <vt:lpwstr>http://www.consultant.ru/document/cons_doc_LAW_10699/e879003a0a5e1605432315ed190492b9b39e1981/</vt:lpwstr>
      </vt:variant>
      <vt:variant>
        <vt:lpwstr/>
      </vt:variant>
      <vt:variant>
        <vt:i4>7929873</vt:i4>
      </vt:variant>
      <vt:variant>
        <vt:i4>6</vt:i4>
      </vt:variant>
      <vt:variant>
        <vt:i4>0</vt:i4>
      </vt:variant>
      <vt:variant>
        <vt:i4>5</vt:i4>
      </vt:variant>
      <vt:variant>
        <vt:lpwstr>http://www.consultant.ru/document/cons_doc_LAW_10699/b1e2aa2e039d85c60875b500d5060719fc78efcc/</vt:lpwstr>
      </vt:variant>
      <vt:variant>
        <vt:lpwstr/>
      </vt:variant>
      <vt:variant>
        <vt:i4>2949148</vt:i4>
      </vt:variant>
      <vt:variant>
        <vt:i4>3</vt:i4>
      </vt:variant>
      <vt:variant>
        <vt:i4>0</vt:i4>
      </vt:variant>
      <vt:variant>
        <vt:i4>5</vt:i4>
      </vt:variant>
      <vt:variant>
        <vt:lpwstr>http://www.consultant.ru/document/cons_doc_LAW_10699/befb4b24e4b49fde267266d45d4f05264094e7ac/</vt:lpwstr>
      </vt:variant>
      <vt:variant>
        <vt:lpwstr/>
      </vt:variant>
      <vt:variant>
        <vt:i4>2359360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http://www.consultant.ru/document/cons_doc_LAW_10699/fb522826ace216c139340de9ed06214ba989c656/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</dc:creator>
  <cp:lastModifiedBy>Adm2</cp:lastModifiedBy>
  <cp:revision>3</cp:revision>
  <cp:lastPrinted>2021-04-29T07:38:00Z</cp:lastPrinted>
  <dcterms:created xsi:type="dcterms:W3CDTF">2021-05-14T00:24:00Z</dcterms:created>
  <dcterms:modified xsi:type="dcterms:W3CDTF">2021-05-14T00:35:00Z</dcterms:modified>
</cp:coreProperties>
</file>