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1" Target="word/document.xml" Type="http://schemas.openxmlformats.org/officeDocument/2006/relationships/officeDocument"/>
  <Relationship Id="rId2" Target="docProps/app.xml" Type="http://schemas.openxmlformats.org/officeDocument/2006/relationships/extended-properties"/>
  <Relationship Id="rId3" Target="docProps/core.xml" Type="http://schemas.openxmlformats.org/package/2006/relationships/metadata/core-properties"/>
</Relationships>

</file>

<file path=word/document.xml><?xml version="1.0" encoding="utf-8"?>
<w:documen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body>
    <w:p w14:paraId="03000000">
      <w:pPr>
        <w:widowControl w:val="1"/>
        <w:ind/>
        <w:jc w:val="center"/>
        <w:rPr>
          <w:b w:val="0"/>
        </w:rPr>
      </w:pPr>
      <w:r>
        <w:rPr>
          <w:sz w:val="28"/>
        </w:rPr>
        <w:t xml:space="preserve">«Государственной Думой Российской Федерации внесены изменения </w:t>
      </w:r>
      <w:r>
        <w:rPr>
          <w:sz w:val="28"/>
        </w:rPr>
        <w:br/>
      </w:r>
      <w:r>
        <w:rPr>
          <w:sz w:val="28"/>
        </w:rPr>
        <w:t>в Федеральный закон от 21 декабря 1996 года №158-ФЗ «</w:t>
      </w:r>
      <w:r>
        <w:rPr>
          <w:b w:val="0"/>
          <w:sz w:val="28"/>
        </w:rPr>
        <w:t xml:space="preserve">О дополнительных гарантиях по социальной поддержке детей-сирот и детей, оставшихся </w:t>
      </w:r>
      <w:r>
        <w:rPr>
          <w:b w:val="0"/>
          <w:sz w:val="28"/>
        </w:rPr>
        <w:br/>
      </w:r>
      <w:r>
        <w:rPr>
          <w:b w:val="0"/>
          <w:sz w:val="28"/>
        </w:rPr>
        <w:t>без попечения родителей»</w:t>
      </w:r>
    </w:p>
    <w:p w14:paraId="04000000">
      <w:pPr>
        <w:widowControl w:val="1"/>
        <w:ind/>
        <w:jc w:val="center"/>
        <w:rPr>
          <w:b w:val="0"/>
          <w:sz w:val="28"/>
        </w:rPr>
      </w:pPr>
    </w:p>
    <w:p w14:paraId="05000000">
      <w:pPr>
        <w:widowControl w:val="1"/>
        <w:ind/>
        <w:jc w:val="both"/>
        <w:rPr>
          <w:b w:val="0"/>
          <w:sz w:val="28"/>
        </w:rPr>
      </w:pPr>
      <w:r>
        <w:rPr>
          <w:b w:val="0"/>
          <w:sz w:val="28"/>
        </w:rPr>
        <w:tab/>
      </w:r>
      <w:r>
        <w:rPr>
          <w:b w:val="0"/>
          <w:sz w:val="28"/>
        </w:rPr>
        <w:t xml:space="preserve">Государственной Думой приняты поправки в  </w:t>
      </w:r>
      <w:r>
        <w:rPr>
          <w:sz w:val="28"/>
        </w:rPr>
        <w:t xml:space="preserve">Федеральный закон </w:t>
      </w:r>
      <w:r>
        <w:rPr>
          <w:sz w:val="28"/>
        </w:rPr>
        <w:br/>
      </w:r>
      <w:r>
        <w:rPr>
          <w:sz w:val="28"/>
        </w:rPr>
        <w:t>от 21 декабря 1996 года №158-ФЗ «</w:t>
      </w:r>
      <w:r>
        <w:rPr>
          <w:b w:val="0"/>
          <w:sz w:val="28"/>
        </w:rPr>
        <w:t xml:space="preserve">О дополнительных гарантиях по социальной поддержке детей-сирот и детей, оставшихся без попечения родителей» расширяющий пречень лиц, имеющих преимущественное право на обеспечение жилыми помещениями перед другими лицами, включенными в общий перечень нуждающихся. Таким образом, п. 9.1 ст. 8 указанного Федерального закона </w:t>
      </w:r>
      <w:r>
        <w:rPr>
          <w:b w:val="0"/>
          <w:sz w:val="28"/>
        </w:rPr>
        <w:br/>
      </w:r>
      <w:r>
        <w:rPr>
          <w:b w:val="0"/>
          <w:sz w:val="28"/>
        </w:rPr>
        <w:t xml:space="preserve">в новой редакции к имеющимся категориям детей-сирот </w:t>
      </w:r>
      <w:r>
        <w:rPr>
          <w:b w:val="0"/>
          <w:sz w:val="28"/>
        </w:rPr>
        <w:t xml:space="preserve">и детей, оставшихся </w:t>
      </w:r>
      <w:r>
        <w:rPr>
          <w:b w:val="0"/>
          <w:sz w:val="28"/>
        </w:rPr>
        <w:br/>
      </w:r>
      <w:r>
        <w:rPr>
          <w:b w:val="0"/>
          <w:sz w:val="28"/>
        </w:rPr>
        <w:t>без попечения родителей из числа</w:t>
      </w:r>
      <w:r>
        <w:rPr>
          <w:b w:val="0"/>
          <w:sz w:val="28"/>
        </w:rPr>
        <w:t xml:space="preserve"> участников специальной военной операции принимавших участие в проведении боевых действий, отнесены также участники СВО </w:t>
      </w:r>
      <w:r>
        <w:rPr>
          <w:b w:val="0"/>
          <w:sz w:val="28"/>
        </w:rPr>
        <w:t>выполнявшие задачи по отражению вооруженного вторжения на территорию Российской Федерации, в ходе вооруженной провокации на Государственной границе Российской Федерации и приграничных территориях субъектов Российской Федерации, прилегающих к районам проведения специальной военной операции на территориях Украины, Донецкой Народной Республики, Луганской Народной Республики, Запорожской области и Херсонской области.</w:t>
      </w:r>
    </w:p>
    <w:p w14:paraId="06000000">
      <w:pPr>
        <w:widowControl w:val="1"/>
        <w:ind/>
        <w:jc w:val="left"/>
        <w:rPr>
          <w:b w:val="0"/>
        </w:rPr>
      </w:pPr>
      <w:r>
        <w:rPr>
          <w:b w:val="0"/>
          <w:sz w:val="28"/>
        </w:rPr>
        <w:t xml:space="preserve"> </w:t>
      </w:r>
    </w:p>
    <w:p w14:paraId="07000000">
      <w:pPr>
        <w:widowControl w:val="1"/>
        <w:ind/>
        <w:jc w:val="both"/>
        <w:rPr>
          <w:sz w:val="26"/>
        </w:rPr>
      </w:pPr>
    </w:p>
    <w:p w14:paraId="08000000">
      <w:pPr>
        <w:widowControl w:val="1"/>
        <w:tabs>
          <w:tab w:leader="none" w:pos="930" w:val="left"/>
        </w:tabs>
        <w:spacing w:line="240" w:lineRule="exact"/>
        <w:ind/>
        <w:jc w:val="right"/>
        <w:rPr>
          <w:sz w:val="26"/>
        </w:rPr>
      </w:pPr>
      <w:r>
        <w:rPr>
          <w:sz w:val="26"/>
        </w:rPr>
        <w:t>Прокуратура города разъясняет</w:t>
      </w:r>
    </w:p>
    <w:p w14:paraId="09000000">
      <w:pPr>
        <w:widowControl w:val="1"/>
        <w:tabs>
          <w:tab w:leader="none" w:pos="930" w:val="left"/>
        </w:tabs>
        <w:spacing w:line="240" w:lineRule="exact"/>
        <w:ind/>
        <w:jc w:val="center"/>
        <w:rPr>
          <w:sz w:val="26"/>
        </w:rPr>
      </w:pPr>
    </w:p>
    <w:p w14:paraId="0A000000">
      <w:pPr>
        <w:widowControl w:val="1"/>
        <w:tabs>
          <w:tab w:leader="none" w:pos="930" w:val="left"/>
        </w:tabs>
        <w:spacing w:line="240" w:lineRule="exact"/>
        <w:ind/>
        <w:jc w:val="center"/>
        <w:rPr>
          <w:sz w:val="26"/>
        </w:rPr>
      </w:pPr>
    </w:p>
    <w:p w14:paraId="0B000000">
      <w:pPr>
        <w:widowControl w:val="1"/>
        <w:ind/>
        <w:jc w:val="center"/>
        <w:rPr>
          <w:sz w:val="26"/>
        </w:rPr>
      </w:pPr>
      <w:r>
        <w:rPr>
          <w:sz w:val="26"/>
        </w:rPr>
        <w:t>«Изменения законодательства об исполнительном производстве»</w:t>
      </w:r>
    </w:p>
    <w:p w14:paraId="0C000000">
      <w:pPr>
        <w:widowControl w:val="1"/>
        <w:ind/>
        <w:jc w:val="center"/>
        <w:rPr>
          <w:sz w:val="26"/>
        </w:rPr>
      </w:pPr>
    </w:p>
    <w:p w14:paraId="0D000000">
      <w:pPr>
        <w:widowControl w:val="1"/>
        <w:ind/>
        <w:jc w:val="both"/>
        <w:rPr>
          <w:b w:val="0"/>
          <w:sz w:val="28"/>
        </w:rPr>
      </w:pPr>
      <w:r>
        <w:rPr>
          <w:sz w:val="28"/>
        </w:rPr>
        <w:tab/>
      </w:r>
      <w:r>
        <w:rPr>
          <w:sz w:val="28"/>
        </w:rPr>
        <w:t xml:space="preserve">Государственной Думой Российской Федерации принят </w:t>
      </w:r>
      <w:r>
        <w:rPr>
          <w:sz w:val="28"/>
        </w:rPr>
        <w:t xml:space="preserve">Федеральный закон от 15.12.2025 № 452-ФЗ «О внесении изменения в статью 109.2 Федерального закона "Об исполнительном производстве» включающий п. 7.1. дающий право </w:t>
      </w:r>
      <w:r>
        <w:rPr>
          <w:b w:val="0"/>
          <w:sz w:val="28"/>
        </w:rPr>
        <w:t xml:space="preserve">судебному приставу-исполнителю обратиться в суд с ходатайством </w:t>
      </w:r>
      <w:r>
        <w:rPr>
          <w:b w:val="0"/>
          <w:sz w:val="28"/>
        </w:rPr>
        <w:br/>
      </w:r>
      <w:r>
        <w:rPr>
          <w:b w:val="0"/>
          <w:sz w:val="28"/>
        </w:rPr>
        <w:t xml:space="preserve">об освобождении должника от дальнейшего отбывания обязательных работ </w:t>
      </w:r>
      <w:r>
        <w:rPr>
          <w:b w:val="0"/>
          <w:sz w:val="28"/>
        </w:rPr>
        <w:br/>
      </w:r>
      <w:r>
        <w:rPr>
          <w:b w:val="0"/>
          <w:sz w:val="28"/>
        </w:rPr>
        <w:t xml:space="preserve">в отношении женщин, имеющих детей в возрасте до трех лет и (или) детей-инвалидов либо являющихся усыновителями, опекунами или попечителями таких детей, в отношении мужчин, являющихся одинокими родителями и имеющих детей в возрасте до трех лет и (или) детей-инвалидов либо являющихся единственными усыновителями, опекунами или попечителями таких детей, </w:t>
      </w:r>
      <w:r>
        <w:rPr>
          <w:b w:val="0"/>
          <w:sz w:val="28"/>
        </w:rPr>
        <w:br/>
      </w:r>
      <w:r>
        <w:rPr>
          <w:b w:val="0"/>
          <w:sz w:val="28"/>
        </w:rPr>
        <w:t>а также в случаях признания должника инвалидом I или II группы, наступления беременности либо тяжелой болезни, препятствующей отбыванию обязательных работ.</w:t>
      </w:r>
    </w:p>
    <w:p w14:paraId="0E000000">
      <w:pPr>
        <w:rPr>
          <w:sz w:val="26"/>
        </w:rPr>
      </w:pPr>
      <w:r>
        <w:rPr>
          <w:sz w:val="26"/>
        </w:rPr>
        <w:tab/>
      </w:r>
      <w:r>
        <w:rPr>
          <w:sz w:val="26"/>
        </w:rPr>
        <w:t>Изменения вступают в силу 26 декабря 2025 года.</w:t>
      </w:r>
    </w:p>
    <w:p w14:paraId="0F000000">
      <w:pPr>
        <w:rPr>
          <w:sz w:val="26"/>
        </w:rPr>
      </w:pPr>
    </w:p>
    <w:p w14:paraId="10000000">
      <w:pPr>
        <w:widowControl w:val="1"/>
        <w:tabs>
          <w:tab w:leader="none" w:pos="930" w:val="left"/>
        </w:tabs>
        <w:spacing w:line="240" w:lineRule="exact"/>
        <w:ind/>
        <w:jc w:val="right"/>
        <w:rPr>
          <w:sz w:val="26"/>
        </w:rPr>
      </w:pPr>
      <w:r>
        <w:rPr>
          <w:sz w:val="26"/>
        </w:rPr>
        <w:t xml:space="preserve">Прокуратура города разъясняет </w:t>
      </w:r>
    </w:p>
    <w:p w14:paraId="11000000">
      <w:pPr>
        <w:rPr>
          <w:sz w:val="27"/>
        </w:rPr>
      </w:pPr>
    </w:p>
    <w:p w14:paraId="12000000">
      <w:pPr>
        <w:rPr>
          <w:sz w:val="27"/>
        </w:rPr>
      </w:pPr>
    </w:p>
    <w:p w14:paraId="13000000">
      <w:pPr>
        <w:rPr>
          <w:sz w:val="26"/>
        </w:rPr>
      </w:pPr>
    </w:p>
    <w:p w14:paraId="14000000">
      <w:pPr>
        <w:rPr>
          <w:sz w:val="27"/>
        </w:rPr>
      </w:pPr>
    </w:p>
    <w:p w14:paraId="15000000">
      <w:pPr>
        <w:widowControl w:val="1"/>
        <w:ind/>
        <w:jc w:val="center"/>
        <w:rPr>
          <w:sz w:val="26"/>
        </w:rPr>
      </w:pPr>
      <w:r>
        <w:rPr>
          <w:sz w:val="27"/>
        </w:rPr>
        <w:t>«Изменения в административном законодательстве»</w:t>
      </w:r>
    </w:p>
    <w:p w14:paraId="16000000">
      <w:pPr>
        <w:widowControl w:val="1"/>
        <w:ind/>
        <w:jc w:val="center"/>
        <w:rPr>
          <w:sz w:val="27"/>
        </w:rPr>
      </w:pPr>
    </w:p>
    <w:p w14:paraId="17000000">
      <w:pPr>
        <w:widowControl w:val="1"/>
        <w:ind/>
        <w:jc w:val="both"/>
        <w:rPr>
          <w:sz w:val="28"/>
        </w:rPr>
      </w:pPr>
      <w:r>
        <w:rPr>
          <w:sz w:val="28"/>
        </w:rPr>
        <w:tab/>
      </w:r>
      <w:r>
        <w:rPr>
          <w:sz w:val="28"/>
        </w:rPr>
        <w:t xml:space="preserve">Федеральный закон от 15.12.2025 N 473-ФЗ "О внесении изменений </w:t>
      </w:r>
      <w:r>
        <w:rPr>
          <w:sz w:val="28"/>
        </w:rPr>
        <w:br/>
      </w:r>
      <w:r>
        <w:rPr>
          <w:sz w:val="28"/>
        </w:rPr>
        <w:t xml:space="preserve">в отдельные законодательные акты Российской Федерации" повышены штрафы </w:t>
      </w:r>
      <w:r>
        <w:rPr>
          <w:sz w:val="28"/>
        </w:rPr>
        <w:br/>
      </w:r>
      <w:r>
        <w:rPr>
          <w:sz w:val="28"/>
        </w:rPr>
        <w:t>за совершения административного правонарушения квалифицирующегося</w:t>
      </w:r>
      <w:r>
        <w:rPr>
          <w:sz w:val="28"/>
        </w:rPr>
        <w:br/>
      </w:r>
      <w:r>
        <w:rPr>
          <w:sz w:val="28"/>
        </w:rPr>
        <w:t>по п. 4 ст. 8.13. КоАП «нарушение правил охраны водных объектов». Таким образом штрафы в отношении физических лиц, допустивших нарушение требований к охране водных объектов, которое может повлечь их загрязнение, засорение и (или) истощение – влечет за собой наложение административного штрафа от одной двух тысяч пятисот, до трех тысяч рублей. совершение административного правонарушения квалифицирующегося по ч. 1 указанной статьи – нарушение водоохранного режима на водосборах водных объектов, которое может повлечь загрязнение указанных объектов или другие вредные явления, влечет наложение административного штрафа в размере от одной тысячи пятисот до двух тысяч рублей.</w:t>
      </w:r>
    </w:p>
    <w:p w14:paraId="18000000">
      <w:pPr>
        <w:widowControl w:val="1"/>
        <w:ind/>
        <w:jc w:val="both"/>
        <w:rPr>
          <w:sz w:val="28"/>
        </w:rPr>
      </w:pPr>
    </w:p>
    <w:p w14:paraId="19000000">
      <w:pPr>
        <w:widowControl w:val="1"/>
        <w:ind/>
        <w:jc w:val="right"/>
        <w:rPr>
          <w:sz w:val="28"/>
        </w:rPr>
      </w:pPr>
      <w:r>
        <w:rPr>
          <w:sz w:val="26"/>
        </w:rPr>
        <w:t>Прокуратура города разъясняет</w:t>
      </w:r>
    </w:p>
    <w:p w14:paraId="1A000000">
      <w:pPr>
        <w:widowControl w:val="1"/>
        <w:ind/>
        <w:jc w:val="right"/>
        <w:rPr>
          <w:sz w:val="26"/>
        </w:rPr>
      </w:pPr>
    </w:p>
    <w:p w14:paraId="1B000000">
      <w:pPr>
        <w:widowControl w:val="1"/>
        <w:ind/>
        <w:jc w:val="right"/>
        <w:rPr>
          <w:sz w:val="26"/>
        </w:rPr>
      </w:pPr>
    </w:p>
    <w:p w14:paraId="1C000000">
      <w:pPr>
        <w:widowControl w:val="1"/>
        <w:ind/>
        <w:jc w:val="right"/>
        <w:rPr>
          <w:sz w:val="28"/>
        </w:rPr>
      </w:pPr>
    </w:p>
    <w:p w14:paraId="1D000000">
      <w:pPr>
        <w:widowControl w:val="1"/>
        <w:ind/>
        <w:jc w:val="center"/>
        <w:rPr>
          <w:sz w:val="26"/>
        </w:rPr>
      </w:pPr>
      <w:r>
        <w:rPr>
          <w:sz w:val="26"/>
        </w:rPr>
        <w:t>«Изменения в федеральном законодательстве о статусе военнослужащего»</w:t>
      </w:r>
    </w:p>
    <w:p w14:paraId="1E000000">
      <w:pPr>
        <w:widowControl w:val="1"/>
        <w:ind/>
        <w:jc w:val="center"/>
        <w:rPr>
          <w:sz w:val="26"/>
        </w:rPr>
      </w:pPr>
    </w:p>
    <w:p w14:paraId="1F000000">
      <w:pPr>
        <w:widowControl w:val="1"/>
        <w:ind/>
        <w:jc w:val="both"/>
        <w:rPr>
          <w:b w:val="0"/>
          <w:sz w:val="28"/>
        </w:rPr>
      </w:pPr>
      <w:r>
        <w:rPr>
          <w:sz w:val="28"/>
        </w:rPr>
        <w:tab/>
      </w:r>
      <w:r>
        <w:rPr>
          <w:sz w:val="28"/>
        </w:rPr>
        <w:t>Ф</w:t>
      </w:r>
      <w:r>
        <w:rPr>
          <w:sz w:val="28"/>
        </w:rPr>
        <w:t xml:space="preserve">едеральным законом от 15.12.2025 № 468-ФЗ "О внесении изменений </w:t>
      </w:r>
      <w:r>
        <w:rPr>
          <w:sz w:val="28"/>
        </w:rPr>
        <w:br/>
      </w:r>
      <w:r>
        <w:rPr>
          <w:sz w:val="28"/>
        </w:rPr>
        <w:t xml:space="preserve">в статью 20 Федерального закона "О статусе военнослужащих" в п. 4 ст. 20 «Проезд на транспорте. Почтовые отправления.» законодателем уточнен перечень лиц имеющих право на проезд </w:t>
      </w:r>
      <w:r>
        <w:rPr>
          <w:b w:val="0"/>
          <w:sz w:val="28"/>
        </w:rPr>
        <w:t>от места своего жительства до места нахождения больного и обратно</w:t>
      </w:r>
      <w:r>
        <w:rPr>
          <w:sz w:val="28"/>
        </w:rPr>
        <w:t xml:space="preserve"> на безвозмездной основе, являющихся членами семьи военнослужащего получившего увечье или в случае тяжелой болезни военнослужащего. Согласно действующей редакции, </w:t>
      </w:r>
      <w:r>
        <w:rPr>
          <w:b w:val="0"/>
          <w:sz w:val="28"/>
        </w:rPr>
        <w:t>для целей настоящей статьи, под близкими родственниками военнослужащего или гражданина следует понимать:  отца (мать), отеца (мать) супруга, сына (дочь), полнородных (неполнородных) братьев и сестер.</w:t>
      </w:r>
    </w:p>
    <w:p w14:paraId="20000000">
      <w:pPr>
        <w:widowControl w:val="1"/>
        <w:ind w:firstLine="709" w:left="0"/>
        <w:jc w:val="both"/>
        <w:rPr>
          <w:b w:val="0"/>
        </w:rPr>
      </w:pPr>
      <w:r>
        <w:rPr>
          <w:b w:val="0"/>
          <w:sz w:val="28"/>
        </w:rPr>
        <w:t xml:space="preserve">Вместе с тем, расширен перечень лиц из числа военнослужащих, чьи родственники обладают таким правом, в соответствии со вступившими в законную силу изменениями, правом наравне с лицами проходящими военную службу в рядах Министерства обороны Российской Федерации наделены также лица пребывающие в добровольческом формировании и проходящие военную службу </w:t>
      </w:r>
      <w:r>
        <w:rPr>
          <w:b w:val="0"/>
          <w:sz w:val="28"/>
        </w:rPr>
        <w:t xml:space="preserve">в </w:t>
      </w:r>
      <w:r>
        <w:rPr>
          <w:b w:val="0"/>
          <w:sz w:val="28"/>
        </w:rPr>
        <w:t>Федеральной службе войск национальной гвардии Российской Федерации.</w:t>
      </w:r>
      <w:r>
        <w:br/>
      </w:r>
    </w:p>
    <w:p w14:paraId="21000000">
      <w:pPr>
        <w:widowControl w:val="1"/>
        <w:spacing w:after="0" w:before="168"/>
        <w:ind w:firstLine="540" w:left="0" w:right="0"/>
        <w:jc w:val="right"/>
        <w:rPr>
          <w:b w:val="0"/>
        </w:rPr>
      </w:pPr>
      <w:r>
        <w:rPr>
          <w:sz w:val="26"/>
        </w:rPr>
        <w:t>Прокуратура города разъясняет</w:t>
      </w:r>
      <w:r>
        <w:br/>
      </w:r>
    </w:p>
    <w:p w14:paraId="22000000">
      <w:pPr>
        <w:widowControl w:val="1"/>
        <w:ind w:firstLine="0" w:left="709"/>
        <w:jc w:val="both"/>
        <w:rPr>
          <w:b w:val="0"/>
        </w:rPr>
      </w:pPr>
      <w:r>
        <w:br/>
      </w:r>
    </w:p>
    <w:p w14:paraId="23000000">
      <w:pPr>
        <w:widowControl w:val="1"/>
        <w:ind/>
        <w:jc w:val="both"/>
        <w:rPr>
          <w:b w:val="0"/>
        </w:rPr>
      </w:pPr>
    </w:p>
    <w:sectPr>
      <w:headerReference r:id="rId1" w:type="default"/>
      <w:pgSz w:h="16834" w:orient="portrait" w:w="11909"/>
      <w:pgMar w:bottom="1021" w:footer="720" w:gutter="0" w:header="720" w:left="1418" w:right="567" w:top="1021"/>
      <w:titlePg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header1.xml><?xml version="1.0" encoding="utf-8"?>
<w:hdr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p w14:paraId="01000000">
    <w:pPr>
      <w:pStyle w:val="Style_1"/>
      <w:widowControl w:val="1"/>
      <w:ind/>
      <w:jc w:val="center"/>
    </w:pPr>
    <w:r>
      <w:fldChar w:fldCharType="begin"/>
    </w:r>
    <w:r>
      <w:instrText xml:space="preserve">PAGE </w:instrText>
    </w:r>
    <w:r>
      <w:fldChar w:fldCharType="separate"/>
    </w:r>
    <w:r>
      <w:t xml:space="preserve"> </w:t>
    </w:r>
    <w:r>
      <w:fldChar w:fldCharType="end"/>
    </w:r>
  </w:p>
  <w:p w14:paraId="02000000">
    <w:pPr>
      <w:pStyle w:val="Style_1"/>
    </w:pPr>
  </w:p>
</w:hdr>
</file>

<file path=word/settings.xml><?xml version="1.0" encoding="utf-8"?>
<w:setting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defaultTabStop w:val="708"/>
  <w:compat>
    <w:compatSetting w:name="compatibilityMode" w:uri="http://schemas.microsoft.com/office/word" w:val="15"/>
  </w:compat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docDefaults>
    <w:rPrDefault>
      <w:rPr>
        <w:rFonts w:ascii="Times New Roman" w:hAnsi="Times New Roman"/>
        <w:color w:val="000000"/>
        <w:spacing w:val="0"/>
        <w:sz w:val="20"/>
      </w:rPr>
    </w:rPrDefault>
    <w:pPrDefault>
      <w:pPr>
        <w:widowControl w:val="1"/>
        <w:spacing w:after="0" w:before="0" w:line="240" w:lineRule="auto"/>
        <w:ind w:firstLine="0" w:left="0" w:right="0"/>
        <w:jc w:val="left"/>
      </w:pPr>
    </w:pPrDefault>
  </w:docDefaults>
  <w:latentStyles w:count="25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End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Hyperlink" w:qFormat="0" w:semiHidden="0" w:unhideWhenUsed="0"/>
  </w:latentStyles>
  <w:style w:default="1" w:styleId="Style_2" w:type="paragraph">
    <w:name w:val="Normal"/>
    <w:link w:val="Style_2_ch"/>
    <w:uiPriority w:val="0"/>
    <w:qFormat/>
    <w:rPr>
      <w:sz w:val="24"/>
    </w:rPr>
  </w:style>
  <w:style w:default="1" w:styleId="Style_2_ch" w:type="character">
    <w:name w:val="Normal"/>
    <w:link w:val="Style_2"/>
    <w:rPr>
      <w:sz w:val="24"/>
    </w:rPr>
  </w:style>
  <w:style w:styleId="Style_3" w:type="paragraph">
    <w:name w:val="toc 2"/>
    <w:next w:val="Style_2"/>
    <w:link w:val="Style_3_ch"/>
    <w:uiPriority w:val="39"/>
    <w:pPr>
      <w:widowControl w:val="1"/>
      <w:ind w:firstLine="0" w:left="200"/>
      <w:jc w:val="left"/>
    </w:pPr>
    <w:rPr>
      <w:rFonts w:ascii="XO Thames" w:hAnsi="XO Thames"/>
      <w:sz w:val="28"/>
    </w:rPr>
  </w:style>
  <w:style w:styleId="Style_3_ch" w:type="character">
    <w:name w:val="toc 2"/>
    <w:link w:val="Style_3"/>
    <w:rPr>
      <w:rFonts w:ascii="XO Thames" w:hAnsi="XO Thames"/>
      <w:sz w:val="28"/>
    </w:rPr>
  </w:style>
  <w:style w:styleId="Style_4" w:type="paragraph">
    <w:name w:val="toc 4"/>
    <w:next w:val="Style_2"/>
    <w:link w:val="Style_4_ch"/>
    <w:uiPriority w:val="39"/>
    <w:pPr>
      <w:widowControl w:val="1"/>
      <w:ind w:firstLine="0" w:left="600"/>
      <w:jc w:val="left"/>
    </w:pPr>
    <w:rPr>
      <w:rFonts w:ascii="XO Thames" w:hAnsi="XO Thames"/>
      <w:sz w:val="28"/>
    </w:rPr>
  </w:style>
  <w:style w:styleId="Style_4_ch" w:type="character">
    <w:name w:val="toc 4"/>
    <w:link w:val="Style_4"/>
    <w:rPr>
      <w:rFonts w:ascii="XO Thames" w:hAnsi="XO Thames"/>
      <w:sz w:val="28"/>
    </w:rPr>
  </w:style>
  <w:style w:styleId="Style_5" w:type="paragraph">
    <w:name w:val="toc 6"/>
    <w:next w:val="Style_2"/>
    <w:link w:val="Style_5_ch"/>
    <w:uiPriority w:val="39"/>
    <w:pPr>
      <w:widowControl w:val="1"/>
      <w:ind w:firstLine="0" w:left="1000"/>
      <w:jc w:val="left"/>
    </w:pPr>
    <w:rPr>
      <w:rFonts w:ascii="XO Thames" w:hAnsi="XO Thames"/>
      <w:sz w:val="28"/>
    </w:rPr>
  </w:style>
  <w:style w:styleId="Style_5_ch" w:type="character">
    <w:name w:val="toc 6"/>
    <w:link w:val="Style_5"/>
    <w:rPr>
      <w:rFonts w:ascii="XO Thames" w:hAnsi="XO Thames"/>
      <w:sz w:val="28"/>
    </w:rPr>
  </w:style>
  <w:style w:styleId="Style_6" w:type="paragraph">
    <w:name w:val="toc 7"/>
    <w:next w:val="Style_2"/>
    <w:link w:val="Style_6_ch"/>
    <w:uiPriority w:val="39"/>
    <w:pPr>
      <w:widowControl w:val="1"/>
      <w:ind w:firstLine="0" w:left="1200"/>
      <w:jc w:val="left"/>
    </w:pPr>
    <w:rPr>
      <w:rFonts w:ascii="XO Thames" w:hAnsi="XO Thames"/>
      <w:sz w:val="28"/>
    </w:rPr>
  </w:style>
  <w:style w:styleId="Style_6_ch" w:type="character">
    <w:name w:val="toc 7"/>
    <w:link w:val="Style_6"/>
    <w:rPr>
      <w:rFonts w:ascii="XO Thames" w:hAnsi="XO Thames"/>
      <w:sz w:val="28"/>
    </w:rPr>
  </w:style>
  <w:style w:styleId="Style_7" w:type="paragraph">
    <w:name w:val="Endnote"/>
    <w:link w:val="Style_7_ch"/>
    <w:pPr>
      <w:widowControl w:val="1"/>
      <w:ind w:firstLine="851" w:left="0"/>
      <w:jc w:val="both"/>
    </w:pPr>
    <w:rPr>
      <w:rFonts w:ascii="XO Thames" w:hAnsi="XO Thames"/>
      <w:sz w:val="22"/>
    </w:rPr>
  </w:style>
  <w:style w:styleId="Style_7_ch" w:type="character">
    <w:name w:val="Endnote"/>
    <w:link w:val="Style_7"/>
    <w:rPr>
      <w:rFonts w:ascii="XO Thames" w:hAnsi="XO Thames"/>
      <w:sz w:val="22"/>
    </w:rPr>
  </w:style>
  <w:style w:styleId="Style_8" w:type="paragraph">
    <w:name w:val="heading 3"/>
    <w:next w:val="Style_2"/>
    <w:link w:val="Style_8_ch"/>
    <w:uiPriority w:val="9"/>
    <w:qFormat/>
    <w:pPr>
      <w:widowControl w:val="1"/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8_ch" w:type="character">
    <w:name w:val="heading 3"/>
    <w:link w:val="Style_8"/>
    <w:rPr>
      <w:rFonts w:ascii="XO Thames" w:hAnsi="XO Thames"/>
      <w:b w:val="1"/>
      <w:sz w:val="26"/>
    </w:rPr>
  </w:style>
  <w:style w:styleId="Style_9" w:type="paragraph">
    <w:name w:val="footer"/>
    <w:basedOn w:val="Style_2"/>
    <w:link w:val="Style_9_ch"/>
    <w:pPr>
      <w:widowControl w:val="1"/>
      <w:tabs>
        <w:tab w:leader="none" w:pos="4677" w:val="center"/>
        <w:tab w:leader="none" w:pos="9355" w:val="right"/>
      </w:tabs>
      <w:ind/>
    </w:pPr>
  </w:style>
  <w:style w:styleId="Style_9_ch" w:type="character">
    <w:name w:val="footer"/>
    <w:basedOn w:val="Style_2_ch"/>
    <w:link w:val="Style_9"/>
  </w:style>
  <w:style w:styleId="Style_1" w:type="paragraph">
    <w:name w:val="header"/>
    <w:basedOn w:val="Style_2"/>
    <w:link w:val="Style_1_ch"/>
    <w:pPr>
      <w:widowControl w:val="1"/>
      <w:tabs>
        <w:tab w:leader="none" w:pos="4677" w:val="center"/>
        <w:tab w:leader="none" w:pos="9355" w:val="right"/>
      </w:tabs>
      <w:ind/>
    </w:pPr>
  </w:style>
  <w:style w:styleId="Style_1_ch" w:type="character">
    <w:name w:val="header"/>
    <w:basedOn w:val="Style_2_ch"/>
    <w:link w:val="Style_1"/>
  </w:style>
  <w:style w:styleId="Style_10" w:type="paragraph">
    <w:name w:val="Balloon Text"/>
    <w:basedOn w:val="Style_2"/>
    <w:link w:val="Style_10_ch"/>
    <w:rPr>
      <w:rFonts w:ascii="Tahoma" w:hAnsi="Tahoma"/>
      <w:sz w:val="16"/>
    </w:rPr>
  </w:style>
  <w:style w:styleId="Style_10_ch" w:type="character">
    <w:name w:val="Balloon Text"/>
    <w:basedOn w:val="Style_2_ch"/>
    <w:link w:val="Style_10"/>
    <w:rPr>
      <w:rFonts w:ascii="Tahoma" w:hAnsi="Tahoma"/>
      <w:sz w:val="16"/>
    </w:rPr>
  </w:style>
  <w:style w:styleId="Style_11" w:type="paragraph">
    <w:name w:val="toc 3"/>
    <w:next w:val="Style_2"/>
    <w:link w:val="Style_11_ch"/>
    <w:uiPriority w:val="39"/>
    <w:pPr>
      <w:widowControl w:val="1"/>
      <w:ind w:firstLine="0" w:left="400"/>
      <w:jc w:val="left"/>
    </w:pPr>
    <w:rPr>
      <w:rFonts w:ascii="XO Thames" w:hAnsi="XO Thames"/>
      <w:sz w:val="28"/>
    </w:rPr>
  </w:style>
  <w:style w:styleId="Style_11_ch" w:type="character">
    <w:name w:val="toc 3"/>
    <w:link w:val="Style_11"/>
    <w:rPr>
      <w:rFonts w:ascii="XO Thames" w:hAnsi="XO Thames"/>
      <w:sz w:val="28"/>
    </w:rPr>
  </w:style>
  <w:style w:styleId="Style_12" w:type="paragraph">
    <w:name w:val="heading 5"/>
    <w:next w:val="Style_2"/>
    <w:link w:val="Style_12_ch"/>
    <w:uiPriority w:val="9"/>
    <w:qFormat/>
    <w:pPr>
      <w:widowControl w:val="1"/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12_ch" w:type="character">
    <w:name w:val="heading 5"/>
    <w:link w:val="Style_12"/>
    <w:rPr>
      <w:rFonts w:ascii="XO Thames" w:hAnsi="XO Thames"/>
      <w:b w:val="1"/>
      <w:sz w:val="22"/>
    </w:rPr>
  </w:style>
  <w:style w:styleId="Style_13" w:type="paragraph">
    <w:name w:val="heading 1"/>
    <w:basedOn w:val="Style_2"/>
    <w:next w:val="Style_2"/>
    <w:link w:val="Style_13_ch"/>
    <w:uiPriority w:val="9"/>
    <w:qFormat/>
    <w:pPr>
      <w:keepNext w:val="1"/>
      <w:widowControl w:val="1"/>
      <w:ind/>
      <w:outlineLvl w:val="0"/>
    </w:pPr>
    <w:rPr>
      <w:sz w:val="28"/>
    </w:rPr>
  </w:style>
  <w:style w:styleId="Style_13_ch" w:type="character">
    <w:name w:val="heading 1"/>
    <w:basedOn w:val="Style_2_ch"/>
    <w:link w:val="Style_13"/>
    <w:rPr>
      <w:sz w:val="28"/>
    </w:rPr>
  </w:style>
  <w:style w:styleId="Style_14" w:type="paragraph">
    <w:name w:val="List Paragraph"/>
    <w:basedOn w:val="Style_2"/>
    <w:link w:val="Style_14_ch"/>
    <w:pPr>
      <w:widowControl w:val="1"/>
      <w:spacing w:after="160" w:line="259" w:lineRule="auto"/>
      <w:ind w:left="720"/>
      <w:contextualSpacing w:val="1"/>
    </w:pPr>
    <w:rPr>
      <w:rFonts w:ascii="Calibri" w:hAnsi="Calibri"/>
      <w:sz w:val="22"/>
    </w:rPr>
  </w:style>
  <w:style w:styleId="Style_14_ch" w:type="character">
    <w:name w:val="List Paragraph"/>
    <w:basedOn w:val="Style_2_ch"/>
    <w:link w:val="Style_14"/>
    <w:rPr>
      <w:rFonts w:ascii="Calibri" w:hAnsi="Calibri"/>
      <w:sz w:val="22"/>
    </w:rPr>
  </w:style>
  <w:style w:styleId="Style_15" w:type="paragraph">
    <w:name w:val="Body Text"/>
    <w:basedOn w:val="Style_2"/>
    <w:link w:val="Style_15_ch"/>
    <w:pPr>
      <w:widowControl w:val="1"/>
      <w:ind/>
      <w:jc w:val="both"/>
    </w:pPr>
    <w:rPr>
      <w:sz w:val="28"/>
    </w:rPr>
  </w:style>
  <w:style w:styleId="Style_15_ch" w:type="character">
    <w:name w:val="Body Text"/>
    <w:basedOn w:val="Style_2_ch"/>
    <w:link w:val="Style_15"/>
    <w:rPr>
      <w:sz w:val="28"/>
    </w:rPr>
  </w:style>
  <w:style w:styleId="Style_16" w:type="paragraph">
    <w:name w:val="Hyperlink"/>
    <w:link w:val="Style_16_ch"/>
    <w:rPr>
      <w:color w:val="0000FF"/>
      <w:u w:val="single"/>
    </w:rPr>
  </w:style>
  <w:style w:styleId="Style_16_ch" w:type="character">
    <w:name w:val="Hyperlink"/>
    <w:link w:val="Style_16"/>
    <w:rPr>
      <w:color w:val="0000FF"/>
      <w:u w:val="single"/>
    </w:rPr>
  </w:style>
  <w:style w:styleId="Style_17" w:type="paragraph">
    <w:name w:val="Footnote"/>
    <w:link w:val="Style_17_ch"/>
    <w:pPr>
      <w:widowControl w:val="1"/>
      <w:ind w:firstLine="851" w:left="0"/>
      <w:jc w:val="both"/>
    </w:pPr>
    <w:rPr>
      <w:rFonts w:ascii="XO Thames" w:hAnsi="XO Thames"/>
      <w:sz w:val="22"/>
    </w:rPr>
  </w:style>
  <w:style w:styleId="Style_17_ch" w:type="character">
    <w:name w:val="Footnote"/>
    <w:link w:val="Style_17"/>
    <w:rPr>
      <w:rFonts w:ascii="XO Thames" w:hAnsi="XO Thames"/>
      <w:sz w:val="22"/>
    </w:rPr>
  </w:style>
  <w:style w:styleId="Style_18" w:type="paragraph">
    <w:name w:val="toc 1"/>
    <w:next w:val="Style_2"/>
    <w:link w:val="Style_18_ch"/>
    <w:uiPriority w:val="39"/>
    <w:pPr>
      <w:widowControl w:val="1"/>
      <w:ind w:firstLine="0" w:left="0"/>
      <w:jc w:val="left"/>
    </w:pPr>
    <w:rPr>
      <w:rFonts w:ascii="XO Thames" w:hAnsi="XO Thames"/>
      <w:b w:val="1"/>
      <w:sz w:val="28"/>
    </w:rPr>
  </w:style>
  <w:style w:styleId="Style_18_ch" w:type="character">
    <w:name w:val="toc 1"/>
    <w:link w:val="Style_18"/>
    <w:rPr>
      <w:rFonts w:ascii="XO Thames" w:hAnsi="XO Thames"/>
      <w:b w:val="1"/>
      <w:sz w:val="28"/>
    </w:rPr>
  </w:style>
  <w:style w:styleId="Style_19" w:type="paragraph">
    <w:name w:val="Default Paragraph Font"/>
    <w:link w:val="Style_19_ch"/>
  </w:style>
  <w:style w:styleId="Style_19_ch" w:type="character">
    <w:name w:val="Default Paragraph Font"/>
    <w:link w:val="Style_19"/>
  </w:style>
  <w:style w:styleId="Style_20" w:type="paragraph">
    <w:name w:val="Header and Footer"/>
    <w:link w:val="Style_20_ch"/>
    <w:pPr>
      <w:widowControl w:val="1"/>
      <w:spacing w:line="240" w:lineRule="auto"/>
      <w:ind/>
      <w:jc w:val="both"/>
    </w:pPr>
    <w:rPr>
      <w:rFonts w:ascii="XO Thames" w:hAnsi="XO Thames"/>
      <w:sz w:val="28"/>
    </w:rPr>
  </w:style>
  <w:style w:styleId="Style_20_ch" w:type="character">
    <w:name w:val="Header and Footer"/>
    <w:link w:val="Style_20"/>
    <w:rPr>
      <w:rFonts w:ascii="XO Thames" w:hAnsi="XO Thames"/>
      <w:sz w:val="28"/>
    </w:rPr>
  </w:style>
  <w:style w:styleId="Style_21" w:type="paragraph">
    <w:name w:val="toc 9"/>
    <w:next w:val="Style_2"/>
    <w:link w:val="Style_21_ch"/>
    <w:uiPriority w:val="39"/>
    <w:pPr>
      <w:widowControl w:val="1"/>
      <w:ind w:firstLine="0" w:left="1600"/>
      <w:jc w:val="left"/>
    </w:pPr>
    <w:rPr>
      <w:rFonts w:ascii="XO Thames" w:hAnsi="XO Thames"/>
      <w:sz w:val="28"/>
    </w:rPr>
  </w:style>
  <w:style w:styleId="Style_21_ch" w:type="character">
    <w:name w:val="toc 9"/>
    <w:link w:val="Style_21"/>
    <w:rPr>
      <w:rFonts w:ascii="XO Thames" w:hAnsi="XO Thames"/>
      <w:sz w:val="28"/>
    </w:rPr>
  </w:style>
  <w:style w:styleId="Style_22" w:type="paragraph">
    <w:name w:val="ConsNonformat"/>
    <w:link w:val="Style_22_ch"/>
    <w:pPr>
      <w:widowControl w:val="0"/>
      <w:ind/>
    </w:pPr>
    <w:rPr>
      <w:rFonts w:ascii="Courier New" w:hAnsi="Courier New"/>
    </w:rPr>
  </w:style>
  <w:style w:styleId="Style_22_ch" w:type="character">
    <w:name w:val="ConsNonformat"/>
    <w:link w:val="Style_22"/>
    <w:rPr>
      <w:rFonts w:ascii="Courier New" w:hAnsi="Courier New"/>
    </w:rPr>
  </w:style>
  <w:style w:styleId="Style_23" w:type="paragraph">
    <w:name w:val="toc 8"/>
    <w:next w:val="Style_2"/>
    <w:link w:val="Style_23_ch"/>
    <w:uiPriority w:val="39"/>
    <w:pPr>
      <w:widowControl w:val="1"/>
      <w:ind w:firstLine="0" w:left="1400"/>
      <w:jc w:val="left"/>
    </w:pPr>
    <w:rPr>
      <w:rFonts w:ascii="XO Thames" w:hAnsi="XO Thames"/>
      <w:sz w:val="28"/>
    </w:rPr>
  </w:style>
  <w:style w:styleId="Style_23_ch" w:type="character">
    <w:name w:val="toc 8"/>
    <w:link w:val="Style_23"/>
    <w:rPr>
      <w:rFonts w:ascii="XO Thames" w:hAnsi="XO Thames"/>
      <w:sz w:val="28"/>
    </w:rPr>
  </w:style>
  <w:style w:styleId="Style_24" w:type="paragraph">
    <w:name w:val="toc 5"/>
    <w:next w:val="Style_2"/>
    <w:link w:val="Style_24_ch"/>
    <w:uiPriority w:val="39"/>
    <w:pPr>
      <w:widowControl w:val="1"/>
      <w:ind w:firstLine="0" w:left="800"/>
      <w:jc w:val="left"/>
    </w:pPr>
    <w:rPr>
      <w:rFonts w:ascii="XO Thames" w:hAnsi="XO Thames"/>
      <w:sz w:val="28"/>
    </w:rPr>
  </w:style>
  <w:style w:styleId="Style_24_ch" w:type="character">
    <w:name w:val="toc 5"/>
    <w:link w:val="Style_24"/>
    <w:rPr>
      <w:rFonts w:ascii="XO Thames" w:hAnsi="XO Thames"/>
      <w:sz w:val="28"/>
    </w:rPr>
  </w:style>
  <w:style w:styleId="Style_25" w:type="paragraph">
    <w:name w:val="ConsPlusNonformat"/>
    <w:link w:val="Style_25_ch"/>
    <w:rPr>
      <w:rFonts w:ascii="Courier New" w:hAnsi="Courier New"/>
    </w:rPr>
  </w:style>
  <w:style w:styleId="Style_25_ch" w:type="character">
    <w:name w:val="ConsPlusNonformat"/>
    <w:link w:val="Style_25"/>
    <w:rPr>
      <w:rFonts w:ascii="Courier New" w:hAnsi="Courier New"/>
    </w:rPr>
  </w:style>
  <w:style w:styleId="Style_26" w:type="paragraph">
    <w:name w:val="Subtitle"/>
    <w:next w:val="Style_2"/>
    <w:link w:val="Style_26_ch"/>
    <w:uiPriority w:val="11"/>
    <w:qFormat/>
    <w:pPr>
      <w:widowControl w:val="1"/>
      <w:ind/>
      <w:jc w:val="both"/>
    </w:pPr>
    <w:rPr>
      <w:rFonts w:ascii="XO Thames" w:hAnsi="XO Thames"/>
      <w:i w:val="1"/>
      <w:sz w:val="24"/>
    </w:rPr>
  </w:style>
  <w:style w:styleId="Style_26_ch" w:type="character">
    <w:name w:val="Subtitle"/>
    <w:link w:val="Style_26"/>
    <w:rPr>
      <w:rFonts w:ascii="XO Thames" w:hAnsi="XO Thames"/>
      <w:i w:val="1"/>
      <w:sz w:val="24"/>
    </w:rPr>
  </w:style>
  <w:style w:styleId="Style_27" w:type="paragraph">
    <w:name w:val="Title"/>
    <w:next w:val="Style_2"/>
    <w:link w:val="Style_27_ch"/>
    <w:uiPriority w:val="10"/>
    <w:qFormat/>
    <w:pPr>
      <w:widowControl w:val="1"/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27_ch" w:type="character">
    <w:name w:val="Title"/>
    <w:link w:val="Style_27"/>
    <w:rPr>
      <w:rFonts w:ascii="XO Thames" w:hAnsi="XO Thames"/>
      <w:b w:val="1"/>
      <w:caps w:val="1"/>
      <w:sz w:val="40"/>
    </w:rPr>
  </w:style>
  <w:style w:styleId="Style_28" w:type="paragraph">
    <w:name w:val="heading 4"/>
    <w:next w:val="Style_2"/>
    <w:link w:val="Style_28_ch"/>
    <w:uiPriority w:val="9"/>
    <w:qFormat/>
    <w:pPr>
      <w:widowControl w:val="1"/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8_ch" w:type="character">
    <w:name w:val="heading 4"/>
    <w:link w:val="Style_28"/>
    <w:rPr>
      <w:rFonts w:ascii="XO Thames" w:hAnsi="XO Thames"/>
      <w:b w:val="1"/>
      <w:sz w:val="24"/>
    </w:rPr>
  </w:style>
  <w:style w:styleId="Style_29" w:type="paragraph">
    <w:name w:val="heading 2"/>
    <w:basedOn w:val="Style_2"/>
    <w:next w:val="Style_2"/>
    <w:link w:val="Style_29_ch"/>
    <w:uiPriority w:val="9"/>
    <w:qFormat/>
    <w:pPr>
      <w:keepNext w:val="1"/>
      <w:widowControl w:val="1"/>
      <w:ind w:left="4248"/>
      <w:jc w:val="right"/>
      <w:outlineLvl w:val="1"/>
    </w:pPr>
    <w:rPr>
      <w:sz w:val="28"/>
    </w:rPr>
  </w:style>
  <w:style w:styleId="Style_29_ch" w:type="character">
    <w:name w:val="heading 2"/>
    <w:basedOn w:val="Style_2_ch"/>
    <w:link w:val="Style_29"/>
    <w:rPr>
      <w:sz w:val="28"/>
    </w:rPr>
  </w:style>
  <w:style w:default="1" w:styleId="Style_30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styleId="Style_31" w:type="table">
    <w:name w:val="Table Grid"/>
    <w:basedOn w:val="Style_30"/>
    <w:rPr>
      <w:rFonts w:ascii="Calibri" w:hAnsi="Calibri"/>
      <w:sz w:val="22"/>
    </w:rPr>
    <w:tblPr>
      <w:tblBorders>
        <w:top w:color="000000" w:sz="4" w:val="single"/>
        <w:left w:color="000000" w:sz="4" w:val="single"/>
        <w:bottom w:color="000000" w:sz="4" w:val="single"/>
        <w:right w:color="000000" w:sz="4" w:val="single"/>
        <w:insideH w:color="000000" w:sz="4" w:val="single"/>
        <w:insideV w:color="000000" w:sz="4" w:val="single"/>
      </w:tblBorders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6" Target="webSettings.xml" Type="http://schemas.openxmlformats.org/officeDocument/2006/relationships/webSettings"/>
  <Relationship Id="rId1" Target="header1.xml" Type="http://schemas.openxmlformats.org/officeDocument/2006/relationships/header"/>
  <Relationship Id="rId2" Target="fontTable.xml" Type="http://schemas.openxmlformats.org/officeDocument/2006/relationships/fontTable"/>
  <Relationship Id="rId3" Target="settings.xml" Type="http://schemas.openxmlformats.org/officeDocument/2006/relationships/settings"/>
  <Relationship Id="rId4" Target="styles.xml" Type="http://schemas.openxmlformats.org/officeDocument/2006/relationships/styles"/>
  <Relationship Id="rId7" Target="theme/theme1.xml" Type="http://schemas.openxmlformats.org/officeDocument/2006/relationships/theme"/>
  <Relationship Id="rId5" Target="stylesWithEffects.xml" Type="http://schemas.microsoft.com/office/2007/relationships/stylesWithEffects"/>
</Relationships>

</file>

<file path=word/theme/theme1.xml><?xml version="1.0" encoding="utf-8"?>
<a:theme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MyOffice-CoreFramework-Linux/38-1384.1107.10199.1019.1@18975027e3ee4b688e27426d4a78178cb841a344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2025-12-22T17:03:21Z</dcterms:created>
  <dcterms:modified xsi:type="dcterms:W3CDTF">2025-12-23T03:37:45Z</dcterms:modified>
</cp:coreProperties>
</file>