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6C5" w:rsidRPr="002A16C5" w:rsidRDefault="002A16C5" w:rsidP="002A16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6C5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2A16C5" w:rsidRPr="002A16C5" w:rsidRDefault="002A16C5" w:rsidP="002A16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6C5">
        <w:rPr>
          <w:rFonts w:ascii="Times New Roman" w:hAnsi="Times New Roman" w:cs="Times New Roman"/>
          <w:b/>
          <w:sz w:val="24"/>
          <w:szCs w:val="24"/>
        </w:rPr>
        <w:t>ИРКУТСКАЯ ОБЛАСТЬ</w:t>
      </w:r>
    </w:p>
    <w:p w:rsidR="002A16C5" w:rsidRPr="002A16C5" w:rsidRDefault="002A16C5" w:rsidP="002A16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6C5">
        <w:rPr>
          <w:rFonts w:ascii="Times New Roman" w:hAnsi="Times New Roman" w:cs="Times New Roman"/>
          <w:b/>
          <w:sz w:val="24"/>
          <w:szCs w:val="24"/>
        </w:rPr>
        <w:t xml:space="preserve"> БОДАЙБИНСКИЙ РАЙОН</w:t>
      </w:r>
    </w:p>
    <w:p w:rsidR="002A16C5" w:rsidRPr="002A16C5" w:rsidRDefault="002A16C5" w:rsidP="002A16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6C5">
        <w:rPr>
          <w:rFonts w:ascii="Times New Roman" w:hAnsi="Times New Roman" w:cs="Times New Roman"/>
          <w:b/>
          <w:sz w:val="24"/>
          <w:szCs w:val="24"/>
        </w:rPr>
        <w:t>АРТЕМОВСКОЕ МУНИЦИПАЛЬНОЕ ОБРАЗОВАНИЕ</w:t>
      </w:r>
    </w:p>
    <w:p w:rsidR="002A16C5" w:rsidRPr="002A16C5" w:rsidRDefault="002A16C5" w:rsidP="002A16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6C5">
        <w:rPr>
          <w:rFonts w:ascii="Times New Roman" w:hAnsi="Times New Roman" w:cs="Times New Roman"/>
          <w:b/>
          <w:sz w:val="24"/>
          <w:szCs w:val="24"/>
        </w:rPr>
        <w:t>АДМИНИСТРАЦИЯ АРТЕМОВСКОГО ГОРОДСКОГО ПОСЕЛЕНИЯ</w:t>
      </w:r>
    </w:p>
    <w:p w:rsidR="002A16C5" w:rsidRPr="002A16C5" w:rsidRDefault="002A16C5" w:rsidP="002A16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6C5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2A16C5" w:rsidRPr="002A16C5" w:rsidRDefault="002A16C5" w:rsidP="002A16C5">
      <w:pPr>
        <w:rPr>
          <w:rFonts w:ascii="Times New Roman" w:hAnsi="Times New Roman" w:cs="Times New Roman"/>
          <w:b/>
          <w:sz w:val="24"/>
          <w:szCs w:val="24"/>
        </w:rPr>
      </w:pPr>
    </w:p>
    <w:p w:rsidR="002A16C5" w:rsidRPr="002A16C5" w:rsidRDefault="002A16C5" w:rsidP="002A16C5">
      <w:pPr>
        <w:rPr>
          <w:rFonts w:ascii="Times New Roman" w:hAnsi="Times New Roman" w:cs="Times New Roman"/>
          <w:b/>
          <w:sz w:val="24"/>
          <w:szCs w:val="24"/>
        </w:rPr>
      </w:pPr>
      <w:r w:rsidRPr="002A16C5">
        <w:rPr>
          <w:rFonts w:ascii="Times New Roman" w:hAnsi="Times New Roman" w:cs="Times New Roman"/>
          <w:b/>
          <w:sz w:val="24"/>
          <w:szCs w:val="24"/>
        </w:rPr>
        <w:t>08 июня 2026 го</w:t>
      </w:r>
      <w:r w:rsidRPr="002A16C5">
        <w:rPr>
          <w:rFonts w:ascii="Times New Roman" w:hAnsi="Times New Roman" w:cs="Times New Roman"/>
          <w:b/>
          <w:sz w:val="24"/>
          <w:szCs w:val="24"/>
        </w:rPr>
        <w:t xml:space="preserve">да                     </w:t>
      </w:r>
      <w:r w:rsidRPr="002A16C5">
        <w:rPr>
          <w:rFonts w:ascii="Times New Roman" w:hAnsi="Times New Roman" w:cs="Times New Roman"/>
          <w:b/>
          <w:sz w:val="24"/>
          <w:szCs w:val="24"/>
        </w:rPr>
        <w:t xml:space="preserve">   п. Артемовский                                            № 72</w:t>
      </w:r>
    </w:p>
    <w:p w:rsidR="002A16C5" w:rsidRPr="002A16C5" w:rsidRDefault="002A16C5" w:rsidP="002A16C5">
      <w:pPr>
        <w:rPr>
          <w:rFonts w:ascii="Times New Roman" w:hAnsi="Times New Roman" w:cs="Times New Roman"/>
          <w:b/>
          <w:sz w:val="24"/>
          <w:szCs w:val="24"/>
        </w:rPr>
      </w:pPr>
    </w:p>
    <w:p w:rsidR="002A16C5" w:rsidRPr="002A16C5" w:rsidRDefault="002A16C5" w:rsidP="002A16C5">
      <w:pPr>
        <w:rPr>
          <w:rFonts w:ascii="Times New Roman" w:hAnsi="Times New Roman" w:cs="Times New Roman"/>
          <w:b/>
          <w:sz w:val="24"/>
          <w:szCs w:val="24"/>
        </w:rPr>
      </w:pPr>
    </w:p>
    <w:p w:rsidR="002A16C5" w:rsidRPr="002A16C5" w:rsidRDefault="002A16C5" w:rsidP="002A16C5">
      <w:pPr>
        <w:rPr>
          <w:rFonts w:ascii="Times New Roman" w:hAnsi="Times New Roman" w:cs="Times New Roman"/>
          <w:b/>
          <w:sz w:val="24"/>
          <w:szCs w:val="24"/>
        </w:rPr>
      </w:pPr>
      <w:r w:rsidRPr="002A16C5">
        <w:rPr>
          <w:rFonts w:ascii="Times New Roman" w:hAnsi="Times New Roman" w:cs="Times New Roman"/>
          <w:b/>
          <w:sz w:val="24"/>
          <w:szCs w:val="24"/>
        </w:rPr>
        <w:t>Об утверждении Положения «Об увековечении памяти погибших (умерших) уроженцев Артемовского МО и постоянно проживавших на территории Артемовского МО Иркутской области на дату гибели (смерти) в ходе специальной военной операции на территориях Украины, Донецкой Народной Республики, Луганской Народной Республики, Запорожской и Херсонской областей».</w:t>
      </w:r>
    </w:p>
    <w:p w:rsidR="002A16C5" w:rsidRPr="002A16C5" w:rsidRDefault="002A16C5" w:rsidP="002A16C5">
      <w:pPr>
        <w:rPr>
          <w:rFonts w:ascii="Times New Roman" w:hAnsi="Times New Roman" w:cs="Times New Roman"/>
          <w:b/>
          <w:sz w:val="24"/>
          <w:szCs w:val="24"/>
        </w:rPr>
      </w:pPr>
      <w:r w:rsidRPr="002A16C5">
        <w:rPr>
          <w:rFonts w:ascii="Times New Roman" w:hAnsi="Times New Roman" w:cs="Times New Roman"/>
          <w:b/>
          <w:sz w:val="24"/>
          <w:szCs w:val="24"/>
        </w:rPr>
        <w:tab/>
      </w:r>
    </w:p>
    <w:p w:rsidR="002A16C5" w:rsidRPr="002A16C5" w:rsidRDefault="002A16C5" w:rsidP="002A16C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16C5" w:rsidRPr="002A16C5" w:rsidRDefault="002A16C5" w:rsidP="002A16C5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В соответствии с Федеральным законом Российской Федерации от 14.01.1993 № 4292-1 «Об увековечении памяти погибших при защите Отечества», руководствуясь статьей 6, 14, 23 Устава Артёмовского муниципального образования, Администрация Артёмовского городского поселения постановляет:</w:t>
      </w:r>
    </w:p>
    <w:p w:rsidR="002A16C5" w:rsidRPr="002A16C5" w:rsidRDefault="002A16C5" w:rsidP="002A16C5">
      <w:pPr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1. Утвердить прилагаемое Положение об увековечении памяти погибших (умерших) уроженцев Артемовского муниципального образования и постоянно проживавших на территории Артемовского муниципального образования Иркутской области на дату гибели (смерти)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областей.</w:t>
      </w:r>
    </w:p>
    <w:p w:rsidR="002A16C5" w:rsidRPr="002A16C5" w:rsidRDefault="002A16C5" w:rsidP="002A16C5">
      <w:pPr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в газете «Официальная жизнь Артёмовского поселения» и разместить на официальном сайте Администрации Артемовского муниципального образования. </w:t>
      </w:r>
    </w:p>
    <w:p w:rsidR="002A16C5" w:rsidRPr="002A16C5" w:rsidRDefault="002A16C5" w:rsidP="002A16C5">
      <w:pPr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3.Настоящее постановление вступает в силу со дня его подписания.</w:t>
      </w:r>
    </w:p>
    <w:p w:rsidR="002A16C5" w:rsidRPr="002A16C5" w:rsidRDefault="002A16C5" w:rsidP="002A16C5">
      <w:pPr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4.Контроль за исполнением данного постановления оставляю за собой.</w:t>
      </w:r>
    </w:p>
    <w:p w:rsidR="002A16C5" w:rsidRPr="002A16C5" w:rsidRDefault="002A16C5" w:rsidP="002A16C5">
      <w:pPr>
        <w:rPr>
          <w:rFonts w:ascii="Times New Roman" w:hAnsi="Times New Roman" w:cs="Times New Roman"/>
          <w:sz w:val="24"/>
          <w:szCs w:val="24"/>
        </w:rPr>
      </w:pPr>
    </w:p>
    <w:p w:rsidR="002A16C5" w:rsidRPr="002A16C5" w:rsidRDefault="002A16C5" w:rsidP="002A16C5">
      <w:pPr>
        <w:rPr>
          <w:rFonts w:ascii="Times New Roman" w:hAnsi="Times New Roman" w:cs="Times New Roman"/>
          <w:sz w:val="24"/>
          <w:szCs w:val="24"/>
        </w:rPr>
      </w:pPr>
    </w:p>
    <w:p w:rsidR="002A16C5" w:rsidRPr="002A16C5" w:rsidRDefault="002A16C5" w:rsidP="002A16C5">
      <w:pPr>
        <w:rPr>
          <w:rFonts w:ascii="Times New Roman" w:hAnsi="Times New Roman" w:cs="Times New Roman"/>
          <w:sz w:val="24"/>
          <w:szCs w:val="24"/>
        </w:rPr>
      </w:pPr>
    </w:p>
    <w:p w:rsidR="002A16C5" w:rsidRPr="002A16C5" w:rsidRDefault="002A16C5" w:rsidP="002A16C5">
      <w:pPr>
        <w:rPr>
          <w:rFonts w:ascii="Times New Roman" w:hAnsi="Times New Roman" w:cs="Times New Roman"/>
          <w:sz w:val="24"/>
          <w:szCs w:val="24"/>
        </w:rPr>
      </w:pPr>
    </w:p>
    <w:p w:rsidR="002A16C5" w:rsidRPr="002A16C5" w:rsidRDefault="002A16C5" w:rsidP="002A16C5">
      <w:pPr>
        <w:rPr>
          <w:rFonts w:ascii="Times New Roman" w:hAnsi="Times New Roman" w:cs="Times New Roman"/>
          <w:sz w:val="24"/>
          <w:szCs w:val="24"/>
        </w:rPr>
      </w:pPr>
    </w:p>
    <w:p w:rsidR="002A16C5" w:rsidRPr="002A16C5" w:rsidRDefault="002A16C5" w:rsidP="002A16C5">
      <w:pPr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 xml:space="preserve">Глава администрации  </w:t>
      </w:r>
    </w:p>
    <w:p w:rsidR="002A16C5" w:rsidRPr="002A16C5" w:rsidRDefault="002A16C5" w:rsidP="002A16C5">
      <w:pPr>
        <w:tabs>
          <w:tab w:val="left" w:pos="7770"/>
        </w:tabs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Артемовского городского поселения                                                   М.А.Григорьева</w:t>
      </w:r>
    </w:p>
    <w:p w:rsidR="005E07C4" w:rsidRDefault="005E07C4"/>
    <w:p w:rsidR="002A16C5" w:rsidRDefault="002A16C5"/>
    <w:p w:rsidR="002A16C5" w:rsidRDefault="002A16C5"/>
    <w:p w:rsidR="002A16C5" w:rsidRDefault="002A16C5"/>
    <w:p w:rsidR="002A16C5" w:rsidRDefault="002A16C5"/>
    <w:p w:rsidR="002A16C5" w:rsidRDefault="002A16C5"/>
    <w:p w:rsidR="002A16C5" w:rsidRDefault="002A16C5">
      <w:pPr>
        <w:jc w:val="right"/>
        <w:outlineLvl w:val="0"/>
        <w:rPr>
          <w:sz w:val="24"/>
        </w:rPr>
      </w:pPr>
    </w:p>
    <w:p w:rsidR="002A16C5" w:rsidRDefault="002A16C5">
      <w:pPr>
        <w:jc w:val="right"/>
        <w:outlineLvl w:val="0"/>
        <w:rPr>
          <w:sz w:val="24"/>
        </w:rPr>
      </w:pPr>
    </w:p>
    <w:p w:rsidR="002A16C5" w:rsidRDefault="002A16C5">
      <w:pPr>
        <w:jc w:val="right"/>
        <w:outlineLvl w:val="0"/>
        <w:rPr>
          <w:sz w:val="24"/>
        </w:rPr>
      </w:pPr>
    </w:p>
    <w:p w:rsidR="002A16C5" w:rsidRPr="002A16C5" w:rsidRDefault="002A16C5">
      <w:pPr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D1246" w:rsidRPr="002A16C5" w:rsidRDefault="00E55082">
      <w:p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Утверждено</w:t>
      </w:r>
    </w:p>
    <w:p w:rsidR="000D1246" w:rsidRPr="002A16C5" w:rsidRDefault="00E55082">
      <w:pPr>
        <w:jc w:val="right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5E07C4" w:rsidRPr="002A16C5" w:rsidRDefault="00E55082" w:rsidP="005E07C4">
      <w:pPr>
        <w:jc w:val="right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5E07C4" w:rsidRPr="002A16C5">
        <w:rPr>
          <w:rFonts w:ascii="Times New Roman" w:hAnsi="Times New Roman" w:cs="Times New Roman"/>
          <w:sz w:val="24"/>
          <w:szCs w:val="24"/>
        </w:rPr>
        <w:t xml:space="preserve">Артемовского </w:t>
      </w:r>
    </w:p>
    <w:p w:rsidR="005E07C4" w:rsidRPr="002A16C5" w:rsidRDefault="005E07C4" w:rsidP="005E07C4">
      <w:pPr>
        <w:jc w:val="right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0D1246" w:rsidRPr="002A16C5" w:rsidRDefault="00E55082">
      <w:pPr>
        <w:jc w:val="right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от «</w:t>
      </w:r>
      <w:r w:rsidR="005E07C4" w:rsidRPr="002A16C5">
        <w:rPr>
          <w:rFonts w:ascii="Times New Roman" w:hAnsi="Times New Roman" w:cs="Times New Roman"/>
          <w:sz w:val="24"/>
          <w:szCs w:val="24"/>
        </w:rPr>
        <w:t>08</w:t>
      </w:r>
      <w:r w:rsidRPr="002A16C5">
        <w:rPr>
          <w:rFonts w:ascii="Times New Roman" w:hAnsi="Times New Roman" w:cs="Times New Roman"/>
          <w:sz w:val="24"/>
          <w:szCs w:val="24"/>
        </w:rPr>
        <w:t xml:space="preserve">» </w:t>
      </w:r>
      <w:r w:rsidR="005E07C4" w:rsidRPr="002A16C5">
        <w:rPr>
          <w:rFonts w:ascii="Times New Roman" w:hAnsi="Times New Roman" w:cs="Times New Roman"/>
          <w:sz w:val="24"/>
          <w:szCs w:val="24"/>
        </w:rPr>
        <w:t xml:space="preserve">июня </w:t>
      </w:r>
      <w:r w:rsidRPr="002A16C5">
        <w:rPr>
          <w:rFonts w:ascii="Times New Roman" w:hAnsi="Times New Roman" w:cs="Times New Roman"/>
          <w:sz w:val="24"/>
          <w:szCs w:val="24"/>
        </w:rPr>
        <w:t xml:space="preserve">2026 г. № </w:t>
      </w:r>
      <w:r w:rsidR="005E07C4" w:rsidRPr="002A16C5">
        <w:rPr>
          <w:rFonts w:ascii="Times New Roman" w:hAnsi="Times New Roman" w:cs="Times New Roman"/>
          <w:sz w:val="24"/>
          <w:szCs w:val="24"/>
        </w:rPr>
        <w:t>72</w:t>
      </w:r>
    </w:p>
    <w:p w:rsidR="000D1246" w:rsidRPr="002A16C5" w:rsidRDefault="000D1246">
      <w:pPr>
        <w:rPr>
          <w:rFonts w:ascii="Times New Roman" w:hAnsi="Times New Roman" w:cs="Times New Roman"/>
          <w:sz w:val="24"/>
          <w:szCs w:val="24"/>
        </w:rPr>
      </w:pPr>
    </w:p>
    <w:p w:rsidR="000D1246" w:rsidRPr="002A16C5" w:rsidRDefault="00E55082">
      <w:pPr>
        <w:jc w:val="center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ПОЛОЖЕНИЕ</w:t>
      </w:r>
    </w:p>
    <w:p w:rsidR="000D1246" w:rsidRPr="002A16C5" w:rsidRDefault="00E55082">
      <w:pPr>
        <w:jc w:val="center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 xml:space="preserve">ОБ УВЕКОВЕЧЕНИИ ПАМЯТИ ПОГИБШИХ (УМЕРШИХ) УРОЖЕНЦЕВ </w:t>
      </w:r>
      <w:r w:rsidR="005E07C4" w:rsidRPr="002A16C5">
        <w:rPr>
          <w:rFonts w:ascii="Times New Roman" w:hAnsi="Times New Roman" w:cs="Times New Roman"/>
          <w:sz w:val="24"/>
          <w:szCs w:val="24"/>
        </w:rPr>
        <w:t>АРТЁМОВСКОГО МУНИЦИПАЛЬНОГО ОБРАЗОВАНИЯ</w:t>
      </w:r>
      <w:r w:rsidRPr="002A16C5">
        <w:rPr>
          <w:rFonts w:ascii="Times New Roman" w:hAnsi="Times New Roman" w:cs="Times New Roman"/>
          <w:sz w:val="24"/>
          <w:szCs w:val="24"/>
        </w:rPr>
        <w:t xml:space="preserve"> ИРКУТСКОЙ ОБЛАСТИ И ПОСТОЯННО ПРОЖИВАВШИХ</w:t>
      </w:r>
    </w:p>
    <w:p w:rsidR="005E07C4" w:rsidRPr="002A16C5" w:rsidRDefault="00E55082">
      <w:pPr>
        <w:jc w:val="center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 xml:space="preserve">НА ТЕРРИТОРИИ </w:t>
      </w:r>
    </w:p>
    <w:p w:rsidR="005E07C4" w:rsidRPr="002A16C5" w:rsidRDefault="005E0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АРТЁМОВСКОГО МУНИЦИПАЛЬНОГО ОБРАЗОВАНИЯ ИРКУТСКОЙ</w:t>
      </w:r>
      <w:r w:rsidR="00E55082" w:rsidRPr="002A16C5">
        <w:rPr>
          <w:rFonts w:ascii="Times New Roman" w:hAnsi="Times New Roman" w:cs="Times New Roman"/>
          <w:sz w:val="24"/>
          <w:szCs w:val="24"/>
        </w:rPr>
        <w:t xml:space="preserve"> ОБЛАСТИ </w:t>
      </w:r>
    </w:p>
    <w:p w:rsidR="000D1246" w:rsidRPr="002A16C5" w:rsidRDefault="00E55082">
      <w:pPr>
        <w:jc w:val="center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НА ДАТУ</w:t>
      </w:r>
    </w:p>
    <w:p w:rsidR="000D1246" w:rsidRPr="002A16C5" w:rsidRDefault="00E55082">
      <w:pPr>
        <w:jc w:val="center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ГИБЕЛИ (СМЕРТИ) В ХОДЕ СПЕЦИАЛЬНОЙ ВОЕННОЙ ОПЕРАЦИИ</w:t>
      </w:r>
    </w:p>
    <w:p w:rsidR="000D1246" w:rsidRPr="002A16C5" w:rsidRDefault="00E55082">
      <w:pPr>
        <w:jc w:val="center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НА ТЕРРИТОРИЯХ УКРАИНЫ, ДОНЕЦКОЙ НАРОДНОЙ РЕСПУБЛИКИ</w:t>
      </w:r>
    </w:p>
    <w:p w:rsidR="000D1246" w:rsidRPr="002A16C5" w:rsidRDefault="00E55082">
      <w:pPr>
        <w:jc w:val="center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И ЛУГАНСКОЙ НАРОДНОЙ РЕСПУБЛИКИ С 24 ФЕВРАЛЯ 2022 ГОДА,</w:t>
      </w:r>
    </w:p>
    <w:p w:rsidR="000D1246" w:rsidRPr="002A16C5" w:rsidRDefault="00E55082">
      <w:pPr>
        <w:jc w:val="center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НА ТЕРРИТОРИЯХ ЗАПОРОЖСКОЙ И ХЕРСОНСКОЙ ОБЛАСТЕЙ</w:t>
      </w:r>
    </w:p>
    <w:p w:rsidR="000D1246" w:rsidRPr="002A16C5" w:rsidRDefault="000D1246">
      <w:pPr>
        <w:rPr>
          <w:rFonts w:ascii="Times New Roman" w:hAnsi="Times New Roman" w:cs="Times New Roman"/>
          <w:sz w:val="24"/>
          <w:szCs w:val="24"/>
        </w:rPr>
      </w:pPr>
    </w:p>
    <w:p w:rsidR="000D1246" w:rsidRPr="002A16C5" w:rsidRDefault="00E55082">
      <w:p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Глава 1. ОБЩИЕ ПОЛОЖЕНИЯ</w:t>
      </w:r>
    </w:p>
    <w:p w:rsidR="000D1246" w:rsidRPr="002A16C5" w:rsidRDefault="000D1246">
      <w:pPr>
        <w:rPr>
          <w:rFonts w:ascii="Times New Roman" w:hAnsi="Times New Roman" w:cs="Times New Roman"/>
          <w:sz w:val="24"/>
          <w:szCs w:val="24"/>
        </w:rPr>
      </w:pPr>
    </w:p>
    <w:p w:rsidR="000D1246" w:rsidRPr="002A16C5" w:rsidRDefault="00E55082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 xml:space="preserve">1.1. Настоящее Положение об увековечении памяти погибших (умерших) уроженцев </w:t>
      </w:r>
      <w:r w:rsidR="005E07C4" w:rsidRPr="002A16C5">
        <w:rPr>
          <w:rFonts w:ascii="Times New Roman" w:hAnsi="Times New Roman" w:cs="Times New Roman"/>
          <w:sz w:val="24"/>
          <w:szCs w:val="24"/>
        </w:rPr>
        <w:t>Артёмовского муниципального образования</w:t>
      </w:r>
      <w:r w:rsidRPr="002A16C5">
        <w:rPr>
          <w:rFonts w:ascii="Times New Roman" w:hAnsi="Times New Roman" w:cs="Times New Roman"/>
          <w:sz w:val="24"/>
          <w:szCs w:val="24"/>
        </w:rPr>
        <w:t xml:space="preserve"> Иркутской области и постоянно проживавших на территории </w:t>
      </w:r>
      <w:r w:rsidR="005E07C4" w:rsidRPr="002A16C5">
        <w:rPr>
          <w:rFonts w:ascii="Times New Roman" w:hAnsi="Times New Roman" w:cs="Times New Roman"/>
          <w:sz w:val="24"/>
          <w:szCs w:val="24"/>
        </w:rPr>
        <w:t>Артёмовского муниципального образования</w:t>
      </w:r>
      <w:r w:rsidRPr="002A16C5">
        <w:rPr>
          <w:rFonts w:ascii="Times New Roman" w:hAnsi="Times New Roman" w:cs="Times New Roman"/>
          <w:sz w:val="24"/>
          <w:szCs w:val="24"/>
        </w:rPr>
        <w:t xml:space="preserve"> Иркутской области на дату гибели (смерти)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 с 30 сентября 2022 года (далее - Положение) разработано в соответствии с Законом Российской Федерации от 14 января 1993 года № 4292-1 «Об увековечении памяти погибших при Защите Отечества».</w:t>
      </w:r>
    </w:p>
    <w:p w:rsidR="000D1246" w:rsidRPr="002A16C5" w:rsidRDefault="00E55082">
      <w:pPr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 xml:space="preserve">1.2. Постоянное проживание погибшего (умершего) на территории </w:t>
      </w:r>
      <w:r w:rsidR="005E07C4" w:rsidRPr="002A16C5">
        <w:rPr>
          <w:rFonts w:ascii="Times New Roman" w:hAnsi="Times New Roman" w:cs="Times New Roman"/>
          <w:sz w:val="24"/>
          <w:szCs w:val="24"/>
        </w:rPr>
        <w:t>Артёмовского муниципального образования</w:t>
      </w:r>
      <w:r w:rsidRPr="002A16C5">
        <w:rPr>
          <w:rFonts w:ascii="Times New Roman" w:hAnsi="Times New Roman" w:cs="Times New Roman"/>
          <w:sz w:val="24"/>
          <w:szCs w:val="24"/>
        </w:rPr>
        <w:t xml:space="preserve"> Иркутской области подтверждается регистрацией по месту жительства на территории </w:t>
      </w:r>
      <w:r w:rsidR="005E07C4" w:rsidRPr="002A16C5">
        <w:rPr>
          <w:rFonts w:ascii="Times New Roman" w:hAnsi="Times New Roman" w:cs="Times New Roman"/>
          <w:sz w:val="24"/>
          <w:szCs w:val="24"/>
        </w:rPr>
        <w:t>Артёмовского муниципального образования</w:t>
      </w:r>
      <w:r w:rsidRPr="002A16C5">
        <w:rPr>
          <w:rFonts w:ascii="Times New Roman" w:hAnsi="Times New Roman" w:cs="Times New Roman"/>
          <w:sz w:val="24"/>
          <w:szCs w:val="24"/>
        </w:rPr>
        <w:t xml:space="preserve"> Иркутской области, решением суда об установлении факта постоянного проживания, погибшего (умершего) на территории </w:t>
      </w:r>
      <w:r w:rsidR="005E07C4" w:rsidRPr="002A16C5">
        <w:rPr>
          <w:rFonts w:ascii="Times New Roman" w:hAnsi="Times New Roman" w:cs="Times New Roman"/>
          <w:sz w:val="24"/>
          <w:szCs w:val="24"/>
        </w:rPr>
        <w:t>Артёмовского муниципального образования Иркутской</w:t>
      </w:r>
      <w:r w:rsidRPr="002A16C5">
        <w:rPr>
          <w:rFonts w:ascii="Times New Roman" w:hAnsi="Times New Roman" w:cs="Times New Roman"/>
          <w:sz w:val="24"/>
          <w:szCs w:val="24"/>
        </w:rPr>
        <w:t xml:space="preserve"> области, выпиской из домовой книги.</w:t>
      </w:r>
    </w:p>
    <w:p w:rsidR="000D1246" w:rsidRPr="002A16C5" w:rsidRDefault="000D1246">
      <w:pPr>
        <w:rPr>
          <w:rFonts w:ascii="Times New Roman" w:hAnsi="Times New Roman" w:cs="Times New Roman"/>
          <w:sz w:val="24"/>
          <w:szCs w:val="24"/>
        </w:rPr>
      </w:pPr>
    </w:p>
    <w:p w:rsidR="000D1246" w:rsidRPr="002A16C5" w:rsidRDefault="00E55082">
      <w:p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Глава 2. ФОРМЫ УВЕКОВЕЧЕНИЯ ПАМЯТИ ПОГИБШИХ (УМЕРШИХ)</w:t>
      </w:r>
    </w:p>
    <w:p w:rsidR="000D1246" w:rsidRPr="002A16C5" w:rsidRDefault="00E55082">
      <w:pPr>
        <w:jc w:val="center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 xml:space="preserve">УРОЖЕНЦЕВ </w:t>
      </w:r>
      <w:r w:rsidR="005E07C4" w:rsidRPr="002A16C5">
        <w:rPr>
          <w:rFonts w:ascii="Times New Roman" w:hAnsi="Times New Roman" w:cs="Times New Roman"/>
          <w:sz w:val="24"/>
          <w:szCs w:val="24"/>
        </w:rPr>
        <w:t>АРТЁМОВСКОГО МУНИЦИПАЛЬНОГО ОБРАЗОВАНИЯ</w:t>
      </w:r>
      <w:r w:rsidRPr="002A16C5">
        <w:rPr>
          <w:rFonts w:ascii="Times New Roman" w:hAnsi="Times New Roman" w:cs="Times New Roman"/>
          <w:sz w:val="24"/>
          <w:szCs w:val="24"/>
        </w:rPr>
        <w:t xml:space="preserve"> ИРКУТСКОЙ ОБЛАСТИ В ХОДЕ</w:t>
      </w:r>
    </w:p>
    <w:p w:rsidR="000D1246" w:rsidRPr="002A16C5" w:rsidRDefault="00E55082">
      <w:pPr>
        <w:jc w:val="center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СПЕЦИАЛЬНОЙ ВОЕННОЙ ОПЕРАЦИИ</w:t>
      </w:r>
    </w:p>
    <w:p w:rsidR="000D1246" w:rsidRPr="002A16C5" w:rsidRDefault="000D1246">
      <w:pPr>
        <w:rPr>
          <w:rFonts w:ascii="Times New Roman" w:hAnsi="Times New Roman" w:cs="Times New Roman"/>
          <w:sz w:val="24"/>
          <w:szCs w:val="24"/>
        </w:rPr>
      </w:pPr>
    </w:p>
    <w:p w:rsidR="000D1246" w:rsidRPr="002A16C5" w:rsidRDefault="00E55082" w:rsidP="005E07C4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 xml:space="preserve">2.1. Основными формами увековечения памяти погибших (умерших) уроженцев </w:t>
      </w:r>
      <w:r w:rsidR="005E07C4" w:rsidRPr="002A16C5">
        <w:rPr>
          <w:rFonts w:ascii="Times New Roman" w:hAnsi="Times New Roman" w:cs="Times New Roman"/>
          <w:sz w:val="24"/>
          <w:szCs w:val="24"/>
        </w:rPr>
        <w:t>Артёмовского муниципального образования Иркутской</w:t>
      </w:r>
      <w:r w:rsidRPr="002A16C5">
        <w:rPr>
          <w:rFonts w:ascii="Times New Roman" w:hAnsi="Times New Roman" w:cs="Times New Roman"/>
          <w:sz w:val="24"/>
          <w:szCs w:val="24"/>
        </w:rPr>
        <w:t xml:space="preserve"> области в ходе специальной военной операции являются:</w:t>
      </w:r>
    </w:p>
    <w:p w:rsidR="000D1246" w:rsidRPr="002A16C5" w:rsidRDefault="005E07C4">
      <w:pPr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1</w:t>
      </w:r>
      <w:r w:rsidR="00E55082" w:rsidRPr="002A16C5">
        <w:rPr>
          <w:rFonts w:ascii="Times New Roman" w:hAnsi="Times New Roman" w:cs="Times New Roman"/>
          <w:sz w:val="24"/>
          <w:szCs w:val="24"/>
        </w:rPr>
        <w:t xml:space="preserve">) создание уголков воинской доблести, выставок героических подвигах погибших (умерших) уроженцев </w:t>
      </w:r>
      <w:r w:rsidRPr="002A16C5">
        <w:rPr>
          <w:rFonts w:ascii="Times New Roman" w:hAnsi="Times New Roman" w:cs="Times New Roman"/>
          <w:sz w:val="24"/>
          <w:szCs w:val="24"/>
        </w:rPr>
        <w:t>Артёмовского муниципального образования</w:t>
      </w:r>
      <w:r w:rsidR="00E55082" w:rsidRPr="002A16C5">
        <w:rPr>
          <w:rFonts w:ascii="Times New Roman" w:hAnsi="Times New Roman" w:cs="Times New Roman"/>
          <w:sz w:val="24"/>
          <w:szCs w:val="24"/>
        </w:rPr>
        <w:t xml:space="preserve"> Иркутской области в ходе специальной военной операции;</w:t>
      </w:r>
    </w:p>
    <w:p w:rsidR="000D1246" w:rsidRPr="002A16C5" w:rsidRDefault="005E07C4">
      <w:pPr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2</w:t>
      </w:r>
      <w:r w:rsidR="00E55082" w:rsidRPr="002A16C5">
        <w:rPr>
          <w:rFonts w:ascii="Times New Roman" w:hAnsi="Times New Roman" w:cs="Times New Roman"/>
          <w:sz w:val="24"/>
          <w:szCs w:val="24"/>
        </w:rPr>
        <w:t xml:space="preserve">) установка мемориальной доски, другого памятного знака, арт-объекта (в том числе </w:t>
      </w:r>
      <w:proofErr w:type="spellStart"/>
      <w:r w:rsidR="00E55082" w:rsidRPr="002A16C5">
        <w:rPr>
          <w:rFonts w:ascii="Times New Roman" w:hAnsi="Times New Roman" w:cs="Times New Roman"/>
          <w:sz w:val="24"/>
          <w:szCs w:val="24"/>
        </w:rPr>
        <w:t>мурала</w:t>
      </w:r>
      <w:proofErr w:type="spellEnd"/>
      <w:r w:rsidR="00E55082" w:rsidRPr="002A16C5">
        <w:rPr>
          <w:rFonts w:ascii="Times New Roman" w:hAnsi="Times New Roman" w:cs="Times New Roman"/>
          <w:sz w:val="24"/>
          <w:szCs w:val="24"/>
        </w:rPr>
        <w:t xml:space="preserve">) погибшим (умершим) уроженцам </w:t>
      </w:r>
      <w:r w:rsidRPr="002A16C5">
        <w:rPr>
          <w:rFonts w:ascii="Times New Roman" w:hAnsi="Times New Roman" w:cs="Times New Roman"/>
          <w:sz w:val="24"/>
          <w:szCs w:val="24"/>
        </w:rPr>
        <w:t>Артёмовского муниципального образования</w:t>
      </w:r>
      <w:r w:rsidR="00E55082" w:rsidRPr="002A16C5">
        <w:rPr>
          <w:rFonts w:ascii="Times New Roman" w:hAnsi="Times New Roman" w:cs="Times New Roman"/>
          <w:sz w:val="24"/>
          <w:szCs w:val="24"/>
        </w:rPr>
        <w:t xml:space="preserve"> Иркутской области в ходе специальной военной операции;</w:t>
      </w:r>
    </w:p>
    <w:p w:rsidR="000D1246" w:rsidRPr="002A16C5" w:rsidRDefault="00FD080B">
      <w:pPr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E55082" w:rsidRPr="002A16C5">
        <w:rPr>
          <w:rFonts w:ascii="Times New Roman" w:hAnsi="Times New Roman" w:cs="Times New Roman"/>
          <w:sz w:val="24"/>
          <w:szCs w:val="24"/>
        </w:rPr>
        <w:t xml:space="preserve">) публикации в средствах массовой информации и в информационно-телекоммуникационной сети «Интернет» материалов о погибших (умерших) уроженцах </w:t>
      </w:r>
      <w:r w:rsidRPr="002A16C5">
        <w:rPr>
          <w:rFonts w:ascii="Times New Roman" w:hAnsi="Times New Roman" w:cs="Times New Roman"/>
          <w:sz w:val="24"/>
          <w:szCs w:val="24"/>
        </w:rPr>
        <w:t>Артёмовского муниципального образования Иркутской</w:t>
      </w:r>
      <w:r w:rsidR="00E55082" w:rsidRPr="002A16C5">
        <w:rPr>
          <w:rFonts w:ascii="Times New Roman" w:hAnsi="Times New Roman" w:cs="Times New Roman"/>
          <w:sz w:val="24"/>
          <w:szCs w:val="24"/>
        </w:rPr>
        <w:t xml:space="preserve"> области в ходе специальной военной операции, посвященных их подвигам;</w:t>
      </w:r>
    </w:p>
    <w:p w:rsidR="000D1246" w:rsidRPr="002A16C5" w:rsidRDefault="00FD080B">
      <w:pPr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4</w:t>
      </w:r>
      <w:r w:rsidR="00E55082" w:rsidRPr="002A16C5">
        <w:rPr>
          <w:rFonts w:ascii="Times New Roman" w:hAnsi="Times New Roman" w:cs="Times New Roman"/>
          <w:sz w:val="24"/>
          <w:szCs w:val="24"/>
        </w:rPr>
        <w:t>) содействие деятельности патриотических клубов, молодежных организаций.</w:t>
      </w:r>
    </w:p>
    <w:p w:rsidR="000D1246" w:rsidRPr="002A16C5" w:rsidRDefault="000D1246">
      <w:pPr>
        <w:rPr>
          <w:rFonts w:ascii="Times New Roman" w:hAnsi="Times New Roman" w:cs="Times New Roman"/>
          <w:sz w:val="24"/>
          <w:szCs w:val="24"/>
        </w:rPr>
      </w:pPr>
    </w:p>
    <w:p w:rsidR="000D1246" w:rsidRPr="002A16C5" w:rsidRDefault="00E55082">
      <w:p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Глава 3. КРИТЕРИИ ДЛЯ ПРИНЯТИЯ РЕШЕНИЯ ОБ УСТАНОВКЕ</w:t>
      </w:r>
    </w:p>
    <w:p w:rsidR="000D1246" w:rsidRPr="002A16C5" w:rsidRDefault="00E55082">
      <w:pPr>
        <w:jc w:val="center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МЕМОРИАЛЬНОЙ ДОСКИ, ДРУГОГО ПАМЯТНОГО ЗНАКА, АРТ-ОБЪЕКТА</w:t>
      </w:r>
    </w:p>
    <w:p w:rsidR="000D1246" w:rsidRPr="002A16C5" w:rsidRDefault="00E55082">
      <w:pPr>
        <w:jc w:val="center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(В ТОМ ЧИСЛЕ МУРАЛА)</w:t>
      </w:r>
    </w:p>
    <w:p w:rsidR="000D1246" w:rsidRPr="002A16C5" w:rsidRDefault="000D1246">
      <w:pPr>
        <w:rPr>
          <w:rFonts w:ascii="Times New Roman" w:hAnsi="Times New Roman" w:cs="Times New Roman"/>
          <w:sz w:val="24"/>
          <w:szCs w:val="24"/>
        </w:rPr>
      </w:pPr>
    </w:p>
    <w:p w:rsidR="000D1246" w:rsidRPr="002A16C5" w:rsidRDefault="00E55082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 xml:space="preserve">3.1. Критерием для принятия решения об установке мемориальной доски, других памятных знаков, арт-объекта (в том числе </w:t>
      </w:r>
      <w:proofErr w:type="spellStart"/>
      <w:r w:rsidRPr="002A16C5">
        <w:rPr>
          <w:rFonts w:ascii="Times New Roman" w:hAnsi="Times New Roman" w:cs="Times New Roman"/>
          <w:sz w:val="24"/>
          <w:szCs w:val="24"/>
        </w:rPr>
        <w:t>мурала</w:t>
      </w:r>
      <w:proofErr w:type="spellEnd"/>
      <w:r w:rsidRPr="002A16C5">
        <w:rPr>
          <w:rFonts w:ascii="Times New Roman" w:hAnsi="Times New Roman" w:cs="Times New Roman"/>
          <w:sz w:val="24"/>
          <w:szCs w:val="24"/>
        </w:rPr>
        <w:t>) является наличие достоверных сведений, подтвержденных документально, о проявлении особого героизма, мужества, смелости, отваги увековечиваемого лица.</w:t>
      </w:r>
    </w:p>
    <w:p w:rsidR="000D1246" w:rsidRPr="002A16C5" w:rsidRDefault="00E55082">
      <w:pPr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 xml:space="preserve">3.2. Рассмотрение вопроса об установке мемориальной доски, другого памятного знака, арт-объекта (в том числе </w:t>
      </w:r>
      <w:proofErr w:type="spellStart"/>
      <w:r w:rsidRPr="002A16C5">
        <w:rPr>
          <w:rFonts w:ascii="Times New Roman" w:hAnsi="Times New Roman" w:cs="Times New Roman"/>
          <w:sz w:val="24"/>
          <w:szCs w:val="24"/>
        </w:rPr>
        <w:t>мурала</w:t>
      </w:r>
      <w:proofErr w:type="spellEnd"/>
      <w:r w:rsidRPr="002A16C5">
        <w:rPr>
          <w:rFonts w:ascii="Times New Roman" w:hAnsi="Times New Roman" w:cs="Times New Roman"/>
          <w:sz w:val="24"/>
          <w:szCs w:val="24"/>
        </w:rPr>
        <w:t>) производится по истечении не менее 6 месяцев и не позднее 5 лет со дня окончания специальной военной операции.</w:t>
      </w:r>
    </w:p>
    <w:p w:rsidR="000D1246" w:rsidRPr="002A16C5" w:rsidRDefault="00E55082">
      <w:pPr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 xml:space="preserve">3.3. На лиц, удостоенных звания Героя Российской Федерации, награжденных орденом Мужества, ограничения по срокам обращения об установке мемориальной доски, другого памятного знака, арт-объекта (в том числе </w:t>
      </w:r>
      <w:proofErr w:type="spellStart"/>
      <w:r w:rsidRPr="002A16C5">
        <w:rPr>
          <w:rFonts w:ascii="Times New Roman" w:hAnsi="Times New Roman" w:cs="Times New Roman"/>
          <w:sz w:val="24"/>
          <w:szCs w:val="24"/>
        </w:rPr>
        <w:t>мурала</w:t>
      </w:r>
      <w:proofErr w:type="spellEnd"/>
      <w:r w:rsidRPr="002A16C5">
        <w:rPr>
          <w:rFonts w:ascii="Times New Roman" w:hAnsi="Times New Roman" w:cs="Times New Roman"/>
          <w:sz w:val="24"/>
          <w:szCs w:val="24"/>
        </w:rPr>
        <w:t>) не распространяются.</w:t>
      </w:r>
    </w:p>
    <w:p w:rsidR="000D1246" w:rsidRPr="002A16C5" w:rsidRDefault="000D1246">
      <w:pPr>
        <w:rPr>
          <w:rFonts w:ascii="Times New Roman" w:hAnsi="Times New Roman" w:cs="Times New Roman"/>
          <w:sz w:val="24"/>
          <w:szCs w:val="24"/>
        </w:rPr>
      </w:pPr>
    </w:p>
    <w:p w:rsidR="000D1246" w:rsidRPr="002A16C5" w:rsidRDefault="00E55082">
      <w:p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Глава 4. ПОРЯДОК НАПРАВЛЕНИЯ ХОДАТАЙСТВ ОБ УСТАНОВКЕ</w:t>
      </w:r>
    </w:p>
    <w:p w:rsidR="000D1246" w:rsidRPr="002A16C5" w:rsidRDefault="00E55082">
      <w:pPr>
        <w:jc w:val="center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МЕМОРИАЛЬНОЙ ДОСКИ, ДРУГОГО ПАМЯТНОГО ЗНАКА, АРТ-ОБЪЕКТА</w:t>
      </w:r>
    </w:p>
    <w:p w:rsidR="000D1246" w:rsidRPr="002A16C5" w:rsidRDefault="00E55082">
      <w:pPr>
        <w:jc w:val="center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(В ТОМ ЧИСЛЕ МУРАЛА)</w:t>
      </w:r>
    </w:p>
    <w:p w:rsidR="000D1246" w:rsidRPr="002A16C5" w:rsidRDefault="000D1246">
      <w:pPr>
        <w:rPr>
          <w:rFonts w:ascii="Times New Roman" w:hAnsi="Times New Roman" w:cs="Times New Roman"/>
          <w:sz w:val="24"/>
          <w:szCs w:val="24"/>
        </w:rPr>
      </w:pPr>
    </w:p>
    <w:p w:rsidR="000D1246" w:rsidRPr="002A16C5" w:rsidRDefault="00E55082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 xml:space="preserve">4.1. С инициативой об установке мемориальной доски, другого памятного знака, арт-объекта (в том числе </w:t>
      </w:r>
      <w:proofErr w:type="spellStart"/>
      <w:r w:rsidRPr="002A16C5">
        <w:rPr>
          <w:rFonts w:ascii="Times New Roman" w:hAnsi="Times New Roman" w:cs="Times New Roman"/>
          <w:sz w:val="24"/>
          <w:szCs w:val="24"/>
        </w:rPr>
        <w:t>мурала</w:t>
      </w:r>
      <w:proofErr w:type="spellEnd"/>
      <w:r w:rsidRPr="002A16C5">
        <w:rPr>
          <w:rFonts w:ascii="Times New Roman" w:hAnsi="Times New Roman" w:cs="Times New Roman"/>
          <w:sz w:val="24"/>
          <w:szCs w:val="24"/>
        </w:rPr>
        <w:t>) могут выступать органы государственной власти, органы местного самоуправления, общественные и религиозные объединения, трудовые коллективы предприятий, учреждений, организаций, физические лица (далее - инициатор).</w:t>
      </w:r>
    </w:p>
    <w:p w:rsidR="000D1246" w:rsidRPr="002A16C5" w:rsidRDefault="00E55082" w:rsidP="00874ECE">
      <w:pPr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 xml:space="preserve">4.2. Письменное ходатайство об установке мемориальной доски, другого памятного знака, арт-объекта (в том числе </w:t>
      </w:r>
      <w:proofErr w:type="spellStart"/>
      <w:r w:rsidRPr="002A16C5">
        <w:rPr>
          <w:rFonts w:ascii="Times New Roman" w:hAnsi="Times New Roman" w:cs="Times New Roman"/>
          <w:sz w:val="24"/>
          <w:szCs w:val="24"/>
        </w:rPr>
        <w:t>мурала</w:t>
      </w:r>
      <w:proofErr w:type="spellEnd"/>
      <w:r w:rsidRPr="002A16C5">
        <w:rPr>
          <w:rFonts w:ascii="Times New Roman" w:hAnsi="Times New Roman" w:cs="Times New Roman"/>
          <w:sz w:val="24"/>
          <w:szCs w:val="24"/>
        </w:rPr>
        <w:t xml:space="preserve">), содержащее просьбу об увековечении памяти погибшего (умершего) уроженца </w:t>
      </w:r>
      <w:r w:rsidR="00874ECE" w:rsidRPr="002A16C5">
        <w:rPr>
          <w:rFonts w:ascii="Times New Roman" w:hAnsi="Times New Roman" w:cs="Times New Roman"/>
          <w:sz w:val="24"/>
          <w:szCs w:val="24"/>
        </w:rPr>
        <w:t>Артёмовского муниципального образования</w:t>
      </w:r>
      <w:r w:rsidRPr="002A16C5">
        <w:rPr>
          <w:rFonts w:ascii="Times New Roman" w:hAnsi="Times New Roman" w:cs="Times New Roman"/>
          <w:sz w:val="24"/>
          <w:szCs w:val="24"/>
        </w:rPr>
        <w:t xml:space="preserve"> Иркутской области при выполнении воинского долга в ходе специальной военной операции лица (далее - ходатайство), и документы, указанные в пункте 4.3 настоящего Положения направляются в Администрацию </w:t>
      </w:r>
      <w:r w:rsidR="00874ECE" w:rsidRPr="002A16C5">
        <w:rPr>
          <w:rFonts w:ascii="Times New Roman" w:hAnsi="Times New Roman" w:cs="Times New Roman"/>
          <w:sz w:val="24"/>
          <w:szCs w:val="24"/>
        </w:rPr>
        <w:t>Артёмовского городского поселения</w:t>
      </w:r>
      <w:r w:rsidRPr="002A16C5">
        <w:rPr>
          <w:rFonts w:ascii="Times New Roman" w:hAnsi="Times New Roman" w:cs="Times New Roman"/>
          <w:sz w:val="24"/>
          <w:szCs w:val="24"/>
        </w:rPr>
        <w:t xml:space="preserve"> на имя Главы Администрации </w:t>
      </w:r>
      <w:r w:rsidR="00874ECE" w:rsidRPr="002A16C5">
        <w:rPr>
          <w:rFonts w:ascii="Times New Roman" w:hAnsi="Times New Roman" w:cs="Times New Roman"/>
          <w:sz w:val="24"/>
          <w:szCs w:val="24"/>
        </w:rPr>
        <w:t>Артёмовского городского поселения</w:t>
      </w:r>
      <w:r w:rsidRPr="002A16C5">
        <w:rPr>
          <w:rFonts w:ascii="Times New Roman" w:hAnsi="Times New Roman" w:cs="Times New Roman"/>
          <w:sz w:val="24"/>
          <w:szCs w:val="24"/>
        </w:rPr>
        <w:t>.</w:t>
      </w:r>
    </w:p>
    <w:p w:rsidR="000D1246" w:rsidRPr="002A16C5" w:rsidRDefault="00E55082">
      <w:pPr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4.3. В перечень документов, представляемых для увековечения, входят:</w:t>
      </w:r>
    </w:p>
    <w:p w:rsidR="000D1246" w:rsidRPr="002A16C5" w:rsidRDefault="00E55082">
      <w:pPr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ходатайство гражданина (организации);</w:t>
      </w:r>
    </w:p>
    <w:p w:rsidR="000D1246" w:rsidRPr="002A16C5" w:rsidRDefault="00E55082">
      <w:pPr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историческая или историко-биографическая справка об увековечиваемом защитнике Отечества; копии архивных, наградных документов, подтверждающих достоверность события или заслуги увековечиваемого лица;</w:t>
      </w:r>
    </w:p>
    <w:p w:rsidR="000D1246" w:rsidRPr="002A16C5" w:rsidRDefault="00E55082">
      <w:pPr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выписка из домовой книги с указанием периода проживания увековечиваемого лица по месту увековечения;</w:t>
      </w:r>
    </w:p>
    <w:p w:rsidR="000D1246" w:rsidRPr="002A16C5" w:rsidRDefault="00E55082">
      <w:pPr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lastRenderedPageBreak/>
        <w:t xml:space="preserve">предложение по форме увековечения; сведения о предполагаемом месте установки мемориальной доски, другого памятного знака, арт-объекта (в том числе </w:t>
      </w:r>
      <w:proofErr w:type="spellStart"/>
      <w:r w:rsidRPr="002A16C5">
        <w:rPr>
          <w:rFonts w:ascii="Times New Roman" w:hAnsi="Times New Roman" w:cs="Times New Roman"/>
          <w:sz w:val="24"/>
          <w:szCs w:val="24"/>
        </w:rPr>
        <w:t>мурала</w:t>
      </w:r>
      <w:proofErr w:type="spellEnd"/>
      <w:r w:rsidRPr="002A16C5">
        <w:rPr>
          <w:rFonts w:ascii="Times New Roman" w:hAnsi="Times New Roman" w:cs="Times New Roman"/>
          <w:sz w:val="24"/>
          <w:szCs w:val="24"/>
        </w:rPr>
        <w:t>) с обоснованием его выбора;</w:t>
      </w:r>
    </w:p>
    <w:p w:rsidR="000D1246" w:rsidRPr="002A16C5" w:rsidRDefault="00E55082">
      <w:pPr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предложение по тексту надписи;</w:t>
      </w:r>
    </w:p>
    <w:p w:rsidR="000D1246" w:rsidRPr="002A16C5" w:rsidRDefault="00E55082">
      <w:pPr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 xml:space="preserve">письменное обязательство ходатайствующего субъекта (инициатора) о финансировании работ по проектированию, изготовлению, установке и техническому обеспечению торжественного открытия мемориальной доски, другого памятного знака, арт-объекта (в том числе </w:t>
      </w:r>
      <w:proofErr w:type="spellStart"/>
      <w:r w:rsidRPr="002A16C5">
        <w:rPr>
          <w:rFonts w:ascii="Times New Roman" w:hAnsi="Times New Roman" w:cs="Times New Roman"/>
          <w:sz w:val="24"/>
          <w:szCs w:val="24"/>
        </w:rPr>
        <w:t>мурала</w:t>
      </w:r>
      <w:proofErr w:type="spellEnd"/>
      <w:r w:rsidRPr="002A16C5">
        <w:rPr>
          <w:rFonts w:ascii="Times New Roman" w:hAnsi="Times New Roman" w:cs="Times New Roman"/>
          <w:sz w:val="24"/>
          <w:szCs w:val="24"/>
        </w:rPr>
        <w:t>) производятся за счет инициатора;</w:t>
      </w:r>
    </w:p>
    <w:p w:rsidR="000D1246" w:rsidRPr="002A16C5" w:rsidRDefault="00E55082">
      <w:pPr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письменное обязательство ходатайствующего гражданина о финансировании работ, либо уведомление о невозможности осуществления финансирования.</w:t>
      </w:r>
    </w:p>
    <w:p w:rsidR="000D1246" w:rsidRPr="002A16C5" w:rsidRDefault="00E55082">
      <w:pPr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 xml:space="preserve">4.4. Место установки мемориальной доски, другого памятного знака, арт-объекта (в том числе </w:t>
      </w:r>
      <w:proofErr w:type="spellStart"/>
      <w:r w:rsidRPr="002A16C5">
        <w:rPr>
          <w:rFonts w:ascii="Times New Roman" w:hAnsi="Times New Roman" w:cs="Times New Roman"/>
          <w:sz w:val="24"/>
          <w:szCs w:val="24"/>
        </w:rPr>
        <w:t>мурала</w:t>
      </w:r>
      <w:proofErr w:type="spellEnd"/>
      <w:r w:rsidRPr="002A16C5">
        <w:rPr>
          <w:rFonts w:ascii="Times New Roman" w:hAnsi="Times New Roman" w:cs="Times New Roman"/>
          <w:sz w:val="24"/>
          <w:szCs w:val="24"/>
        </w:rPr>
        <w:t xml:space="preserve">) должно быть одобрено Комиссией </w:t>
      </w:r>
      <w:r w:rsidR="00874ECE" w:rsidRPr="002A16C5">
        <w:rPr>
          <w:rFonts w:ascii="Times New Roman" w:hAnsi="Times New Roman" w:cs="Times New Roman"/>
          <w:sz w:val="24"/>
          <w:szCs w:val="24"/>
        </w:rPr>
        <w:t>и</w:t>
      </w:r>
      <w:r w:rsidRPr="002A16C5">
        <w:rPr>
          <w:rFonts w:ascii="Times New Roman" w:hAnsi="Times New Roman" w:cs="Times New Roman"/>
          <w:sz w:val="24"/>
          <w:szCs w:val="24"/>
        </w:rPr>
        <w:t xml:space="preserve"> собственником здания. Администрация </w:t>
      </w:r>
      <w:r w:rsidR="00874ECE" w:rsidRPr="002A16C5">
        <w:rPr>
          <w:rFonts w:ascii="Times New Roman" w:hAnsi="Times New Roman" w:cs="Times New Roman"/>
          <w:sz w:val="24"/>
          <w:szCs w:val="24"/>
        </w:rPr>
        <w:t>Артёмовского муниципального образования</w:t>
      </w:r>
      <w:r w:rsidRPr="002A16C5">
        <w:rPr>
          <w:rFonts w:ascii="Times New Roman" w:hAnsi="Times New Roman" w:cs="Times New Roman"/>
          <w:sz w:val="24"/>
          <w:szCs w:val="24"/>
        </w:rPr>
        <w:t xml:space="preserve"> может отказать в согласовании места установки мемориальной доски, другого памятного знака, арт-объекта (в том числе </w:t>
      </w:r>
      <w:proofErr w:type="spellStart"/>
      <w:r w:rsidRPr="002A16C5">
        <w:rPr>
          <w:rFonts w:ascii="Times New Roman" w:hAnsi="Times New Roman" w:cs="Times New Roman"/>
          <w:sz w:val="24"/>
          <w:szCs w:val="24"/>
        </w:rPr>
        <w:t>мурала</w:t>
      </w:r>
      <w:proofErr w:type="spellEnd"/>
      <w:r w:rsidRPr="002A16C5">
        <w:rPr>
          <w:rFonts w:ascii="Times New Roman" w:hAnsi="Times New Roman" w:cs="Times New Roman"/>
          <w:sz w:val="24"/>
          <w:szCs w:val="24"/>
        </w:rPr>
        <w:t xml:space="preserve">) в случае запланированного сноса или капитального ремонта здания, на котором инициатором предполагается установить мемориальную доску. В случае отказа в согласовании места установки мемориальной доски, другого памятного знака, арт-объекта (в том числе </w:t>
      </w:r>
      <w:proofErr w:type="spellStart"/>
      <w:r w:rsidRPr="002A16C5">
        <w:rPr>
          <w:rFonts w:ascii="Times New Roman" w:hAnsi="Times New Roman" w:cs="Times New Roman"/>
          <w:sz w:val="24"/>
          <w:szCs w:val="24"/>
        </w:rPr>
        <w:t>мурала</w:t>
      </w:r>
      <w:proofErr w:type="spellEnd"/>
      <w:r w:rsidRPr="002A16C5">
        <w:rPr>
          <w:rFonts w:ascii="Times New Roman" w:hAnsi="Times New Roman" w:cs="Times New Roman"/>
          <w:sz w:val="24"/>
          <w:szCs w:val="24"/>
        </w:rPr>
        <w:t xml:space="preserve">) Администрация </w:t>
      </w:r>
      <w:r w:rsidR="00874ECE" w:rsidRPr="002A16C5">
        <w:rPr>
          <w:rFonts w:ascii="Times New Roman" w:hAnsi="Times New Roman" w:cs="Times New Roman"/>
          <w:sz w:val="24"/>
          <w:szCs w:val="24"/>
        </w:rPr>
        <w:t>Артёмовского городского поселения</w:t>
      </w:r>
      <w:r w:rsidRPr="002A16C5">
        <w:rPr>
          <w:rFonts w:ascii="Times New Roman" w:hAnsi="Times New Roman" w:cs="Times New Roman"/>
          <w:sz w:val="24"/>
          <w:szCs w:val="24"/>
        </w:rPr>
        <w:t xml:space="preserve"> направляет свое мотивированное заключение в </w:t>
      </w:r>
      <w:r w:rsidR="00874ECE" w:rsidRPr="002A16C5">
        <w:rPr>
          <w:rFonts w:ascii="Times New Roman" w:hAnsi="Times New Roman" w:cs="Times New Roman"/>
          <w:sz w:val="24"/>
          <w:szCs w:val="24"/>
        </w:rPr>
        <w:t>Комиссию для</w:t>
      </w:r>
      <w:r w:rsidRPr="002A16C5">
        <w:rPr>
          <w:rFonts w:ascii="Times New Roman" w:hAnsi="Times New Roman" w:cs="Times New Roman"/>
          <w:sz w:val="24"/>
          <w:szCs w:val="24"/>
        </w:rPr>
        <w:t xml:space="preserve"> предварительного рассмотрения вопросов, связанных с увековечением памяти о выдающихся событиях и личностях (далее - Комиссия).</w:t>
      </w:r>
    </w:p>
    <w:p w:rsidR="000D1246" w:rsidRPr="002A16C5" w:rsidRDefault="000D1246">
      <w:pPr>
        <w:rPr>
          <w:rFonts w:ascii="Times New Roman" w:hAnsi="Times New Roman" w:cs="Times New Roman"/>
          <w:sz w:val="24"/>
          <w:szCs w:val="24"/>
        </w:rPr>
      </w:pPr>
    </w:p>
    <w:p w:rsidR="000D1246" w:rsidRPr="002A16C5" w:rsidRDefault="00E55082">
      <w:p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Глава 5. ПОРЯДОК РАССМОТРЕНИЯ ХОДАТАЙСТВ И ПРИНЯТИЯ</w:t>
      </w:r>
    </w:p>
    <w:p w:rsidR="000D1246" w:rsidRPr="002A16C5" w:rsidRDefault="00E55082">
      <w:pPr>
        <w:jc w:val="center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РЕШЕНИЙ ПО НИМ</w:t>
      </w:r>
    </w:p>
    <w:p w:rsidR="000D1246" w:rsidRPr="002A16C5" w:rsidRDefault="000D1246">
      <w:pPr>
        <w:rPr>
          <w:rFonts w:ascii="Times New Roman" w:hAnsi="Times New Roman" w:cs="Times New Roman"/>
          <w:sz w:val="24"/>
          <w:szCs w:val="24"/>
        </w:rPr>
      </w:pPr>
    </w:p>
    <w:p w:rsidR="000D1246" w:rsidRPr="002A16C5" w:rsidRDefault="00E55082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 xml:space="preserve">5.1. Поступившее на имя Главы Администрации </w:t>
      </w:r>
      <w:r w:rsidR="00874ECE" w:rsidRPr="002A16C5">
        <w:rPr>
          <w:rFonts w:ascii="Times New Roman" w:hAnsi="Times New Roman" w:cs="Times New Roman"/>
          <w:sz w:val="24"/>
          <w:szCs w:val="24"/>
        </w:rPr>
        <w:t>Артёмовского городского поселения</w:t>
      </w:r>
      <w:r w:rsidRPr="002A16C5">
        <w:rPr>
          <w:rFonts w:ascii="Times New Roman" w:hAnsi="Times New Roman" w:cs="Times New Roman"/>
          <w:sz w:val="24"/>
          <w:szCs w:val="24"/>
        </w:rPr>
        <w:t xml:space="preserve"> ходатайство и документы в течение 2 рабочих дней передаются на рассмотрение Комиссии.</w:t>
      </w:r>
    </w:p>
    <w:p w:rsidR="000D1246" w:rsidRPr="002A16C5" w:rsidRDefault="00E55082">
      <w:pPr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5.2. Комиссия рассматривает ходатайство и проверяет прилагаемые к нему документы в течение 20 календарных дней со дня их регистрации.</w:t>
      </w:r>
    </w:p>
    <w:p w:rsidR="000D1246" w:rsidRPr="002A16C5" w:rsidRDefault="00E55082">
      <w:pPr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5.3. Комиссия вправе провести опрос общественного мнения по рассматриваемым ходатайствам.</w:t>
      </w:r>
    </w:p>
    <w:p w:rsidR="000D1246" w:rsidRPr="002A16C5" w:rsidRDefault="00E55082">
      <w:pPr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5.4. По результатам рассмотрения ходатайства и документов, указанных в пункте 4.3 настоящего Положения, Комиссия принимает одно из следующих решений:</w:t>
      </w:r>
    </w:p>
    <w:p w:rsidR="000D1246" w:rsidRPr="002A16C5" w:rsidRDefault="00E55082">
      <w:pPr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1) поддержать ходатайство и определить ответственных должностных лиц за реализацию ходатайства, сроки, порядок проведения работ по увековечению памяти (перечень заинтересованных органов и организаций, участвующих в мероприятиях, определение объема финансово-экономических затрат, выделение финансовых средств, сил для выполнения работ и т.д.</w:t>
      </w:r>
      <w:proofErr w:type="gramStart"/>
      <w:r w:rsidRPr="002A16C5">
        <w:rPr>
          <w:rFonts w:ascii="Times New Roman" w:hAnsi="Times New Roman" w:cs="Times New Roman"/>
          <w:sz w:val="24"/>
          <w:szCs w:val="24"/>
        </w:rPr>
        <w:t>);</w:t>
      </w:r>
      <w:r w:rsidRPr="002A16C5">
        <w:rPr>
          <w:rFonts w:ascii="Times New Roman" w:hAnsi="Times New Roman" w:cs="Times New Roman"/>
          <w:sz w:val="24"/>
          <w:szCs w:val="24"/>
        </w:rPr>
        <w:br/>
      </w:r>
      <w:r w:rsidRPr="002A16C5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2A16C5">
        <w:rPr>
          <w:rFonts w:ascii="Times New Roman" w:hAnsi="Times New Roman" w:cs="Times New Roman"/>
          <w:sz w:val="24"/>
          <w:szCs w:val="24"/>
        </w:rPr>
        <w:t>2) рекомендовать ходатайствующей стороне увековечить память погибшего в других формах;</w:t>
      </w:r>
    </w:p>
    <w:p w:rsidR="000D1246" w:rsidRPr="002A16C5" w:rsidRDefault="00E55082">
      <w:pPr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3) перенести рассмотрение ходатайств на срок, определяемый Комиссией, в связи с необходимостью получения дополнительных сведений и документов или по другим причинам, установленным Комиссией;</w:t>
      </w:r>
    </w:p>
    <w:p w:rsidR="000D1246" w:rsidRPr="002A16C5" w:rsidRDefault="00E55082">
      <w:pPr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5.5. Решения, принятые Комиссией, оформляются протоколом.</w:t>
      </w:r>
    </w:p>
    <w:p w:rsidR="000D1246" w:rsidRPr="002A16C5" w:rsidRDefault="00E55082">
      <w:pPr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lastRenderedPageBreak/>
        <w:t xml:space="preserve">5.6. При принятии решения, предусмотренного подпунктом 1 пункта 5.4 настоящего Положения, Комиссия готовит проект постановления Администрации </w:t>
      </w:r>
      <w:r w:rsidR="00874ECE" w:rsidRPr="002A16C5">
        <w:rPr>
          <w:rFonts w:ascii="Times New Roman" w:hAnsi="Times New Roman" w:cs="Times New Roman"/>
          <w:sz w:val="24"/>
          <w:szCs w:val="24"/>
        </w:rPr>
        <w:t>Артёмовского городского поселения</w:t>
      </w:r>
      <w:r w:rsidRPr="002A16C5">
        <w:rPr>
          <w:rFonts w:ascii="Times New Roman" w:hAnsi="Times New Roman" w:cs="Times New Roman"/>
          <w:sz w:val="24"/>
          <w:szCs w:val="24"/>
        </w:rPr>
        <w:t xml:space="preserve"> об установке мемориальной доски, другого памятного знака и направляет его на подписание Главе Администрации </w:t>
      </w:r>
      <w:r w:rsidR="00874ECE" w:rsidRPr="002A16C5">
        <w:rPr>
          <w:rFonts w:ascii="Times New Roman" w:hAnsi="Times New Roman" w:cs="Times New Roman"/>
          <w:sz w:val="24"/>
          <w:szCs w:val="24"/>
        </w:rPr>
        <w:t>Артёмовского муниципального образования</w:t>
      </w:r>
    </w:p>
    <w:p w:rsidR="000D1246" w:rsidRPr="002A16C5" w:rsidRDefault="00E55082">
      <w:pPr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5.7. В случае принятия решения об отклонении ходатайства об установке произведения монументального искусства Комиссия направляет его инициатору вместе с заключением не позднее 5 дней со дня принятия такого решения.</w:t>
      </w:r>
    </w:p>
    <w:p w:rsidR="000D1246" w:rsidRPr="002A16C5" w:rsidRDefault="00E55082">
      <w:pPr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 xml:space="preserve">5.8. В постановлении Администрации </w:t>
      </w:r>
      <w:r w:rsidR="00874ECE" w:rsidRPr="002A16C5">
        <w:rPr>
          <w:rFonts w:ascii="Times New Roman" w:hAnsi="Times New Roman" w:cs="Times New Roman"/>
          <w:sz w:val="24"/>
          <w:szCs w:val="24"/>
        </w:rPr>
        <w:t xml:space="preserve">Артёмовского муниципального </w:t>
      </w:r>
      <w:proofErr w:type="gramStart"/>
      <w:r w:rsidR="00874ECE" w:rsidRPr="002A16C5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Pr="002A16C5">
        <w:rPr>
          <w:rFonts w:ascii="Times New Roman" w:hAnsi="Times New Roman" w:cs="Times New Roman"/>
          <w:sz w:val="24"/>
          <w:szCs w:val="24"/>
        </w:rPr>
        <w:t xml:space="preserve"> об</w:t>
      </w:r>
      <w:proofErr w:type="gramEnd"/>
      <w:r w:rsidRPr="002A16C5">
        <w:rPr>
          <w:rFonts w:ascii="Times New Roman" w:hAnsi="Times New Roman" w:cs="Times New Roman"/>
          <w:sz w:val="24"/>
          <w:szCs w:val="24"/>
        </w:rPr>
        <w:t xml:space="preserve"> установке мемориальной доски, другого памятного знака указываются:</w:t>
      </w:r>
    </w:p>
    <w:p w:rsidR="000D1246" w:rsidRPr="002A16C5" w:rsidRDefault="00E55082">
      <w:pPr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1) адрес места установки мемориальной доски, другого памятного знака;</w:t>
      </w:r>
    </w:p>
    <w:p w:rsidR="000D1246" w:rsidRPr="002A16C5" w:rsidRDefault="00E55082">
      <w:pPr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2) содержание надписи;</w:t>
      </w:r>
    </w:p>
    <w:p w:rsidR="000D1246" w:rsidRPr="002A16C5" w:rsidRDefault="00E55082">
      <w:pPr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3) срок установки мемориальной доски, другого памятного знака;</w:t>
      </w:r>
    </w:p>
    <w:p w:rsidR="000D1246" w:rsidRPr="002A16C5" w:rsidRDefault="00E55082">
      <w:pPr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4) источник финансового обеспечения работ по проектированию, изготовлению и установке мемориальной доски, другого памятного знака;</w:t>
      </w:r>
    </w:p>
    <w:p w:rsidR="000D1246" w:rsidRPr="002A16C5" w:rsidRDefault="00E55082">
      <w:pPr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5) ответственное лицо.</w:t>
      </w:r>
    </w:p>
    <w:p w:rsidR="000D1246" w:rsidRPr="002A16C5" w:rsidRDefault="00E55082">
      <w:pPr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Предельный срок эксплуатации баннера:</w:t>
      </w:r>
    </w:p>
    <w:p w:rsidR="000D1246" w:rsidRPr="002A16C5" w:rsidRDefault="00E55082">
      <w:pPr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Вертикального - 2 месяца;</w:t>
      </w:r>
    </w:p>
    <w:p w:rsidR="000D1246" w:rsidRPr="002A16C5" w:rsidRDefault="00E55082">
      <w:pPr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Горизонтального - 3 месяца.</w:t>
      </w:r>
    </w:p>
    <w:p w:rsidR="000D1246" w:rsidRPr="002A16C5" w:rsidRDefault="00E55082">
      <w:pPr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 xml:space="preserve">Хранение демонтированного баннера осуществляется Администрацией </w:t>
      </w:r>
      <w:r w:rsidR="00ED2947" w:rsidRPr="002A16C5">
        <w:rPr>
          <w:rFonts w:ascii="Times New Roman" w:hAnsi="Times New Roman" w:cs="Times New Roman"/>
          <w:sz w:val="24"/>
          <w:szCs w:val="24"/>
        </w:rPr>
        <w:t>Артёмовского муниципального образования</w:t>
      </w:r>
      <w:r w:rsidRPr="002A16C5">
        <w:rPr>
          <w:rFonts w:ascii="Times New Roman" w:hAnsi="Times New Roman" w:cs="Times New Roman"/>
          <w:sz w:val="24"/>
          <w:szCs w:val="24"/>
        </w:rPr>
        <w:t xml:space="preserve"> в течение 1 месяца. Члены семьи погибшего в течение указанного срока имеют право забрать баннер. По истечении месячного срока баннер подлежит дальнейшей утилизации.</w:t>
      </w:r>
    </w:p>
    <w:p w:rsidR="000D1246" w:rsidRPr="002A16C5" w:rsidRDefault="00E55082">
      <w:pPr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 xml:space="preserve">5.9. Мемориальная доска, другой памятный знак устанавливаются за счет бюджетных средств </w:t>
      </w:r>
      <w:r w:rsidR="00ED2947" w:rsidRPr="002A16C5">
        <w:rPr>
          <w:rFonts w:ascii="Times New Roman" w:hAnsi="Times New Roman" w:cs="Times New Roman"/>
          <w:sz w:val="24"/>
          <w:szCs w:val="24"/>
        </w:rPr>
        <w:t>Артёмовского муниципального образования</w:t>
      </w:r>
      <w:r w:rsidRPr="002A16C5">
        <w:rPr>
          <w:rFonts w:ascii="Times New Roman" w:hAnsi="Times New Roman" w:cs="Times New Roman"/>
          <w:sz w:val="24"/>
          <w:szCs w:val="24"/>
        </w:rPr>
        <w:t>. Допускается также установка мемориальной доски, другого памятного знака за счет внебюджетных средств.</w:t>
      </w:r>
    </w:p>
    <w:p w:rsidR="000D1246" w:rsidRPr="002A16C5" w:rsidRDefault="000D1246">
      <w:pPr>
        <w:rPr>
          <w:rFonts w:ascii="Times New Roman" w:hAnsi="Times New Roman" w:cs="Times New Roman"/>
          <w:sz w:val="24"/>
          <w:szCs w:val="24"/>
        </w:rPr>
      </w:pPr>
    </w:p>
    <w:p w:rsidR="000D1246" w:rsidRPr="002A16C5" w:rsidRDefault="00E55082">
      <w:p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Глава 6. АРХИТЕКТУРНО-ХУДОЖЕСТВЕННЫЕ ТРЕБОВАНИЯ,</w:t>
      </w:r>
    </w:p>
    <w:p w:rsidR="000D1246" w:rsidRPr="002A16C5" w:rsidRDefault="00E55082">
      <w:pPr>
        <w:jc w:val="center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ПРЕДЪЯВЛЯЕМЫЕ К МЕМОРИАЛЬНОЙ ДОСКЕ, ДРУГОМУ ПАМЯТНОМУ ЗНАКУ,</w:t>
      </w:r>
    </w:p>
    <w:p w:rsidR="000D1246" w:rsidRPr="002A16C5" w:rsidRDefault="00E55082">
      <w:pPr>
        <w:jc w:val="center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АРТ-ОБЪЕКТУ (В ТОМ ЧИСЛЕ МУРАЛУ)</w:t>
      </w:r>
    </w:p>
    <w:p w:rsidR="000D1246" w:rsidRPr="002A16C5" w:rsidRDefault="000D1246">
      <w:pPr>
        <w:rPr>
          <w:rFonts w:ascii="Times New Roman" w:hAnsi="Times New Roman" w:cs="Times New Roman"/>
          <w:sz w:val="24"/>
          <w:szCs w:val="24"/>
        </w:rPr>
      </w:pPr>
    </w:p>
    <w:p w:rsidR="000D1246" w:rsidRPr="002A16C5" w:rsidRDefault="00E55082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 xml:space="preserve">6.1. Архитектурно-художественное решение мемориальной доски, другого памятного знака, арт-объекта (в том числе </w:t>
      </w:r>
      <w:proofErr w:type="spellStart"/>
      <w:r w:rsidRPr="002A16C5">
        <w:rPr>
          <w:rFonts w:ascii="Times New Roman" w:hAnsi="Times New Roman" w:cs="Times New Roman"/>
          <w:sz w:val="24"/>
          <w:szCs w:val="24"/>
        </w:rPr>
        <w:t>мурала</w:t>
      </w:r>
      <w:proofErr w:type="spellEnd"/>
      <w:r w:rsidRPr="002A16C5">
        <w:rPr>
          <w:rFonts w:ascii="Times New Roman" w:hAnsi="Times New Roman" w:cs="Times New Roman"/>
          <w:sz w:val="24"/>
          <w:szCs w:val="24"/>
        </w:rPr>
        <w:t>) не должно противоречить характеру места его установки, особенностям среды, в которую он привносится как новый элемент.</w:t>
      </w:r>
    </w:p>
    <w:p w:rsidR="000D1246" w:rsidRPr="002A16C5" w:rsidRDefault="00E55082">
      <w:pPr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 xml:space="preserve">6.2. При согласовании проекта и места установки мемориальной доски, другого памятного знака, арт-объекта (в том числе </w:t>
      </w:r>
      <w:proofErr w:type="spellStart"/>
      <w:r w:rsidRPr="002A16C5">
        <w:rPr>
          <w:rFonts w:ascii="Times New Roman" w:hAnsi="Times New Roman" w:cs="Times New Roman"/>
          <w:sz w:val="24"/>
          <w:szCs w:val="24"/>
        </w:rPr>
        <w:t>мурала</w:t>
      </w:r>
      <w:proofErr w:type="spellEnd"/>
      <w:r w:rsidRPr="002A16C5">
        <w:rPr>
          <w:rFonts w:ascii="Times New Roman" w:hAnsi="Times New Roman" w:cs="Times New Roman"/>
          <w:sz w:val="24"/>
          <w:szCs w:val="24"/>
        </w:rPr>
        <w:t>) учитываются следующие требования:</w:t>
      </w:r>
    </w:p>
    <w:p w:rsidR="000D1246" w:rsidRPr="002A16C5" w:rsidRDefault="00E55082">
      <w:pPr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 xml:space="preserve">1) текст мемориальной доски, другого памятного знака, арт-объекта (в том числе </w:t>
      </w:r>
      <w:proofErr w:type="spellStart"/>
      <w:r w:rsidRPr="002A16C5">
        <w:rPr>
          <w:rFonts w:ascii="Times New Roman" w:hAnsi="Times New Roman" w:cs="Times New Roman"/>
          <w:sz w:val="24"/>
          <w:szCs w:val="24"/>
        </w:rPr>
        <w:t>мурала</w:t>
      </w:r>
      <w:proofErr w:type="spellEnd"/>
      <w:r w:rsidRPr="002A16C5">
        <w:rPr>
          <w:rFonts w:ascii="Times New Roman" w:hAnsi="Times New Roman" w:cs="Times New Roman"/>
          <w:sz w:val="24"/>
          <w:szCs w:val="24"/>
        </w:rPr>
        <w:t>) должен быть оформлен в лаконичной форме и содержать полностью фамилию, имя, отчество увековечиваемого лица на русском языке;</w:t>
      </w:r>
    </w:p>
    <w:p w:rsidR="000D1246" w:rsidRPr="002A16C5" w:rsidRDefault="00E55082">
      <w:pPr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lastRenderedPageBreak/>
        <w:t xml:space="preserve">2) в тексте мемориальной доски, другого памятного знака, арт-объекта (в том числе </w:t>
      </w:r>
      <w:proofErr w:type="spellStart"/>
      <w:r w:rsidRPr="002A16C5">
        <w:rPr>
          <w:rFonts w:ascii="Times New Roman" w:hAnsi="Times New Roman" w:cs="Times New Roman"/>
          <w:sz w:val="24"/>
          <w:szCs w:val="24"/>
        </w:rPr>
        <w:t>мурала</w:t>
      </w:r>
      <w:proofErr w:type="spellEnd"/>
      <w:r w:rsidRPr="002A16C5">
        <w:rPr>
          <w:rFonts w:ascii="Times New Roman" w:hAnsi="Times New Roman" w:cs="Times New Roman"/>
          <w:sz w:val="24"/>
          <w:szCs w:val="24"/>
        </w:rPr>
        <w:t>) обязательны сведения о заслугах увековечиваемого лица;</w:t>
      </w:r>
    </w:p>
    <w:p w:rsidR="000D1246" w:rsidRPr="002A16C5" w:rsidRDefault="00E55082">
      <w:pPr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3) в композицию мемориальной доски кроме текста могут включаться портретные изображения, декоративные элементы, подсветка;</w:t>
      </w:r>
    </w:p>
    <w:p w:rsidR="000D1246" w:rsidRPr="002A16C5" w:rsidRDefault="00E55082">
      <w:pPr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4) мемориальная доска, другой памятный знак выполняются из долговечного камня (мрамор, гранит) или металлического сплава (бронза, чугун);</w:t>
      </w:r>
    </w:p>
    <w:p w:rsidR="000D1246" w:rsidRPr="002A16C5" w:rsidRDefault="00E55082">
      <w:pPr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A16C5">
        <w:rPr>
          <w:rFonts w:ascii="Times New Roman" w:hAnsi="Times New Roman" w:cs="Times New Roman"/>
          <w:sz w:val="24"/>
          <w:szCs w:val="24"/>
        </w:rPr>
        <w:t>5) мемориальная доска, другой памятный знак устанавливаются в хорошо просматриваемых местах на высоте не ниже двух метров (на фасадах или внутри зданий).</w:t>
      </w:r>
    </w:p>
    <w:p w:rsidR="000D1246" w:rsidRPr="002A16C5" w:rsidRDefault="000D124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D1246" w:rsidRPr="002A16C5">
      <w:pgSz w:w="11906" w:h="16838"/>
      <w:pgMar w:top="1134" w:right="737" w:bottom="1134" w:left="130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80879"/>
    <w:multiLevelType w:val="multilevel"/>
    <w:tmpl w:val="9A3ED3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71F87E06"/>
    <w:multiLevelType w:val="multilevel"/>
    <w:tmpl w:val="00DA0C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0D1246"/>
    <w:rsid w:val="000D1246"/>
    <w:rsid w:val="002A16C5"/>
    <w:rsid w:val="005E07C4"/>
    <w:rsid w:val="00874ECE"/>
    <w:rsid w:val="00E55082"/>
    <w:rsid w:val="00ED2947"/>
    <w:rsid w:val="00FD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53964-449E-4981-8B58-FF893FD1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ahoma" w:hAnsi="XO Thames" w:cs="Noto Sans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hAnsi="Liberation Sans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ind w:left="200"/>
    </w:pPr>
    <w:rPr>
      <w:sz w:val="28"/>
    </w:rPr>
  </w:style>
  <w:style w:type="paragraph" w:styleId="40">
    <w:name w:val="toc 4"/>
    <w:next w:val="a"/>
    <w:uiPriority w:val="39"/>
    <w:pPr>
      <w:ind w:left="600"/>
    </w:pPr>
    <w:rPr>
      <w:sz w:val="28"/>
    </w:rPr>
  </w:style>
  <w:style w:type="paragraph" w:styleId="6">
    <w:name w:val="toc 6"/>
    <w:next w:val="a"/>
    <w:uiPriority w:val="39"/>
    <w:pPr>
      <w:ind w:left="1000"/>
    </w:pPr>
    <w:rPr>
      <w:sz w:val="28"/>
    </w:rPr>
  </w:style>
  <w:style w:type="paragraph" w:styleId="7">
    <w:name w:val="toc 7"/>
    <w:next w:val="a"/>
    <w:uiPriority w:val="39"/>
    <w:pPr>
      <w:ind w:left="1200"/>
    </w:pPr>
    <w:rPr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sz w:val="22"/>
    </w:rPr>
  </w:style>
  <w:style w:type="paragraph" w:styleId="30">
    <w:name w:val="toc 3"/>
    <w:next w:val="a"/>
    <w:uiPriority w:val="39"/>
    <w:pPr>
      <w:ind w:left="400"/>
    </w:pPr>
    <w:rPr>
      <w:sz w:val="28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sz w:val="22"/>
    </w:rPr>
  </w:style>
  <w:style w:type="paragraph" w:styleId="10">
    <w:name w:val="toc 1"/>
    <w:next w:val="a"/>
    <w:uiPriority w:val="39"/>
    <w:rPr>
      <w:b/>
      <w:sz w:val="28"/>
    </w:rPr>
  </w:style>
  <w:style w:type="paragraph" w:customStyle="1" w:styleId="a9">
    <w:name w:val="Колонтитулы"/>
    <w:qFormat/>
    <w:pPr>
      <w:jc w:val="both"/>
    </w:pPr>
    <w:rPr>
      <w:sz w:val="28"/>
    </w:rPr>
  </w:style>
  <w:style w:type="paragraph" w:styleId="9">
    <w:name w:val="toc 9"/>
    <w:next w:val="a"/>
    <w:uiPriority w:val="39"/>
    <w:pPr>
      <w:ind w:left="1600"/>
    </w:pPr>
    <w:rPr>
      <w:sz w:val="28"/>
    </w:rPr>
  </w:style>
  <w:style w:type="paragraph" w:styleId="8">
    <w:name w:val="toc 8"/>
    <w:next w:val="a"/>
    <w:uiPriority w:val="39"/>
    <w:pPr>
      <w:ind w:left="1400"/>
    </w:pPr>
    <w:rPr>
      <w:sz w:val="28"/>
    </w:rPr>
  </w:style>
  <w:style w:type="paragraph" w:styleId="50">
    <w:name w:val="toc 5"/>
    <w:next w:val="a"/>
    <w:uiPriority w:val="39"/>
    <w:pPr>
      <w:ind w:left="800"/>
    </w:pPr>
    <w:rPr>
      <w:sz w:val="28"/>
    </w:rPr>
  </w:style>
  <w:style w:type="paragraph" w:styleId="aa">
    <w:name w:val="Subtitle"/>
    <w:next w:val="a"/>
    <w:uiPriority w:val="11"/>
    <w:qFormat/>
    <w:pPr>
      <w:jc w:val="both"/>
    </w:pPr>
    <w:rPr>
      <w:i/>
    </w:rPr>
  </w:style>
  <w:style w:type="paragraph" w:styleId="ab">
    <w:name w:val="Title"/>
    <w:next w:val="a"/>
    <w:uiPriority w:val="10"/>
    <w:qFormat/>
    <w:pPr>
      <w:spacing w:before="567" w:after="567"/>
      <w:jc w:val="center"/>
    </w:pPr>
    <w:rPr>
      <w:b/>
      <w:caps/>
      <w:sz w:val="40"/>
    </w:rPr>
  </w:style>
  <w:style w:type="paragraph" w:styleId="ac">
    <w:name w:val="Balloon Text"/>
    <w:basedOn w:val="a"/>
    <w:link w:val="ad"/>
    <w:uiPriority w:val="99"/>
    <w:semiHidden/>
    <w:unhideWhenUsed/>
    <w:rsid w:val="002A16C5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16C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3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5</cp:revision>
  <cp:lastPrinted>2026-06-08T03:20:00Z</cp:lastPrinted>
  <dcterms:created xsi:type="dcterms:W3CDTF">2026-01-22T06:51:00Z</dcterms:created>
  <dcterms:modified xsi:type="dcterms:W3CDTF">2026-06-08T03:20:00Z</dcterms:modified>
  <dc:language>ru-RU</dc:language>
</cp:coreProperties>
</file>